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E1F69" w14:textId="77777777" w:rsidR="00130C10" w:rsidRPr="00CA22C6" w:rsidRDefault="00130C10" w:rsidP="00130C10">
      <w:pPr>
        <w:spacing w:after="89" w:line="259" w:lineRule="auto"/>
        <w:ind w:left="4537" w:right="0" w:firstLine="0"/>
        <w:jc w:val="left"/>
        <w:rPr>
          <w:rFonts w:ascii="Century Gothic" w:hAnsi="Century Gothic"/>
        </w:rPr>
      </w:pPr>
    </w:p>
    <w:p w14:paraId="3F17D2FD" w14:textId="4A332734" w:rsidR="00130C10" w:rsidRPr="00CA22C6" w:rsidRDefault="00130C10" w:rsidP="00130C10">
      <w:pPr>
        <w:spacing w:after="147" w:line="249" w:lineRule="auto"/>
        <w:ind w:left="4340" w:right="-5"/>
        <w:rPr>
          <w:rFonts w:ascii="Century Gothic" w:hAnsi="Century Gothic"/>
        </w:rPr>
      </w:pPr>
      <w:r w:rsidRPr="00CA22C6">
        <w:rPr>
          <w:rFonts w:ascii="Century Gothic" w:hAnsi="Century Gothic"/>
          <w:sz w:val="20"/>
        </w:rPr>
        <w:t xml:space="preserve">Załącznik nr 1 do Zapytania ofertowego nr </w:t>
      </w:r>
      <w:r w:rsidR="00C5610F" w:rsidRPr="00CA22C6">
        <w:rPr>
          <w:rFonts w:ascii="Century Gothic" w:hAnsi="Century Gothic"/>
          <w:sz w:val="20"/>
        </w:rPr>
        <w:t>1/</w:t>
      </w:r>
      <w:r w:rsidRPr="00CA22C6">
        <w:rPr>
          <w:rFonts w:ascii="Century Gothic" w:hAnsi="Century Gothic"/>
          <w:sz w:val="20"/>
        </w:rPr>
        <w:t>2025</w:t>
      </w:r>
      <w:r w:rsidRPr="00CA22C6">
        <w:rPr>
          <w:rFonts w:ascii="Century Gothic" w:hAnsi="Century Gothic" w:cs="Tahoma"/>
          <w:sz w:val="20"/>
        </w:rPr>
        <w:t xml:space="preserve"> </w:t>
      </w:r>
    </w:p>
    <w:p w14:paraId="10061791" w14:textId="77777777" w:rsidR="00130C10" w:rsidRPr="00CA22C6" w:rsidRDefault="00130C10" w:rsidP="00130C10">
      <w:pPr>
        <w:spacing w:after="119" w:line="259" w:lineRule="auto"/>
        <w:ind w:left="2773" w:right="319" w:firstLine="0"/>
        <w:jc w:val="left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  <w:sz w:val="24"/>
        </w:rPr>
        <w:t xml:space="preserve">Opis Przedmiotu Zamówienia </w:t>
      </w:r>
    </w:p>
    <w:p w14:paraId="54C2DF7B" w14:textId="72CEA0F9" w:rsidR="00130C10" w:rsidRPr="00CA22C6" w:rsidRDefault="006A2831" w:rsidP="00130C10">
      <w:pPr>
        <w:spacing w:after="0" w:line="357" w:lineRule="auto"/>
        <w:ind w:left="3519" w:right="319" w:hanging="2972"/>
        <w:jc w:val="left"/>
        <w:rPr>
          <w:rFonts w:ascii="Century Gothic" w:hAnsi="Century Gothic"/>
        </w:rPr>
      </w:pPr>
      <w:r w:rsidRPr="00CA22C6">
        <w:rPr>
          <w:rStyle w:val="Pogrubienie"/>
          <w:rFonts w:ascii="Century Gothic" w:eastAsiaTheme="majorEastAsia" w:hAnsi="Century Gothic" w:cs="Tahoma"/>
          <w:b w:val="0"/>
          <w:bCs w:val="0"/>
          <w:szCs w:val="22"/>
        </w:rPr>
        <w:t xml:space="preserve">Dostawa </w:t>
      </w:r>
      <w:r w:rsidRPr="00CA22C6">
        <w:rPr>
          <w:rFonts w:ascii="Century Gothic" w:hAnsi="Century Gothic" w:cs="Tahoma"/>
          <w:szCs w:val="22"/>
        </w:rPr>
        <w:t>15 środków trwałych-</w:t>
      </w:r>
      <w:r w:rsidR="00962269">
        <w:rPr>
          <w:rFonts w:ascii="Century Gothic" w:hAnsi="Century Gothic" w:cs="Tahoma"/>
          <w:szCs w:val="22"/>
        </w:rPr>
        <w:t xml:space="preserve"> </w:t>
      </w:r>
      <w:r w:rsidRPr="00CA22C6">
        <w:rPr>
          <w:rFonts w:ascii="Century Gothic" w:hAnsi="Century Gothic" w:cs="Tahoma"/>
          <w:szCs w:val="22"/>
        </w:rPr>
        <w:t>rowerów elektrycznych</w:t>
      </w:r>
    </w:p>
    <w:p w14:paraId="5304484D" w14:textId="77777777" w:rsidR="00130C10" w:rsidRPr="00CA22C6" w:rsidRDefault="00130C10" w:rsidP="00130C10">
      <w:pPr>
        <w:spacing w:after="54" w:line="259" w:lineRule="auto"/>
        <w:ind w:left="-29" w:right="-25" w:firstLine="0"/>
        <w:jc w:val="left"/>
        <w:rPr>
          <w:rFonts w:ascii="Century Gothic" w:hAnsi="Century Gothic"/>
        </w:rPr>
      </w:pPr>
      <w:r w:rsidRPr="00CA22C6">
        <w:rPr>
          <w:rFonts w:ascii="Century Gothic" w:eastAsia="Calibri" w:hAnsi="Century Gothic" w:cs="Calibri"/>
          <w:noProof/>
        </w:rPr>
        <mc:AlternateContent>
          <mc:Choice Requires="wpg">
            <w:drawing>
              <wp:inline distT="0" distB="0" distL="0" distR="0" wp14:anchorId="410E3368" wp14:editId="58D6EA7B">
                <wp:extent cx="5798185" cy="6096"/>
                <wp:effectExtent l="0" t="0" r="0" b="0"/>
                <wp:docPr id="3823" name="Group 38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98185" cy="6096"/>
                          <a:chOff x="0" y="0"/>
                          <a:chExt cx="5798185" cy="6096"/>
                        </a:xfrm>
                      </wpg:grpSpPr>
                      <wps:wsp>
                        <wps:cNvPr id="4340" name="Shape 4340"/>
                        <wps:cNvSpPr/>
                        <wps:spPr>
                          <a:xfrm>
                            <a:off x="0" y="0"/>
                            <a:ext cx="5798185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98185" h="9144">
                                <a:moveTo>
                                  <a:pt x="0" y="0"/>
                                </a:moveTo>
                                <a:lnTo>
                                  <a:pt x="5798185" y="0"/>
                                </a:lnTo>
                                <a:lnTo>
                                  <a:pt x="5798185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E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F003DEC" id="Group 3823" o:spid="_x0000_s1026" style="width:456.55pt;height:.5pt;mso-position-horizontal-relative:char;mso-position-vertical-relative:line" coordsize="57981,6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">
                <v:shape id="Shape 4340" o:spid="_x0000_s1027" style="position:absolute;width:57981;height:91;visibility:visible;mso-wrap-style:square;v-text-anchor:top" coordsize="5798185,9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" path="m,l5798185,r,9144l,9144,,e" fillcolor="#e00" stroked="f" strokeweight="0">
                  <v:stroke miterlimit="83231f" joinstyle="miter"/>
                  <v:path arrowok="t" textboxrect="0,0,5798185,9144"/>
                </v:shape>
                <w10:anchorlock/>
              </v:group>
            </w:pict>
          </mc:Fallback>
        </mc:AlternateContent>
      </w:r>
    </w:p>
    <w:p w14:paraId="211BFDCA" w14:textId="53F4C435" w:rsidR="00130C10" w:rsidRPr="00CA22C6" w:rsidRDefault="00130C10" w:rsidP="00522D53">
      <w:pPr>
        <w:spacing w:after="139" w:line="259" w:lineRule="auto"/>
        <w:ind w:left="0" w:right="0" w:firstLine="0"/>
        <w:jc w:val="left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</w:rPr>
        <w:t xml:space="preserve"> </w:t>
      </w:r>
    </w:p>
    <w:p w14:paraId="49E3EC80" w14:textId="4314320D" w:rsidR="00130C10" w:rsidRPr="00CA22C6" w:rsidRDefault="00130C10" w:rsidP="00130C10">
      <w:pPr>
        <w:numPr>
          <w:ilvl w:val="0"/>
          <w:numId w:val="1"/>
        </w:numPr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 xml:space="preserve">Przedmiotem zamówienia jest dostawa </w:t>
      </w:r>
      <w:r w:rsidR="006A2831" w:rsidRPr="00CA22C6">
        <w:rPr>
          <w:rFonts w:ascii="Century Gothic" w:hAnsi="Century Gothic" w:cs="Tahoma"/>
          <w:b/>
        </w:rPr>
        <w:t>15</w:t>
      </w:r>
      <w:r w:rsidRPr="00CA22C6">
        <w:rPr>
          <w:rFonts w:ascii="Century Gothic" w:hAnsi="Century Gothic" w:cs="Tahoma"/>
          <w:b/>
        </w:rPr>
        <w:t xml:space="preserve"> sztuk</w:t>
      </w:r>
      <w:r w:rsidRPr="00CA22C6">
        <w:rPr>
          <w:rFonts w:ascii="Century Gothic" w:hAnsi="Century Gothic"/>
        </w:rPr>
        <w:t xml:space="preserve"> </w:t>
      </w:r>
      <w:r w:rsidRPr="00CA22C6">
        <w:rPr>
          <w:rFonts w:ascii="Century Gothic" w:hAnsi="Century Gothic" w:cs="Tahoma"/>
          <w:b/>
        </w:rPr>
        <w:t xml:space="preserve">rowerów elektrycznych </w:t>
      </w:r>
      <w:r w:rsidR="006A2831" w:rsidRPr="00CA22C6">
        <w:rPr>
          <w:rFonts w:ascii="Century Gothic" w:hAnsi="Century Gothic" w:cs="Tahoma"/>
          <w:b/>
        </w:rPr>
        <w:t>przeznaczonych na potrzeby mobilnej wypożyczalni e-</w:t>
      </w:r>
      <w:proofErr w:type="spellStart"/>
      <w:r w:rsidR="006A2831" w:rsidRPr="00CA22C6">
        <w:rPr>
          <w:rFonts w:ascii="Century Gothic" w:hAnsi="Century Gothic" w:cs="Tahoma"/>
          <w:b/>
        </w:rPr>
        <w:t>bike</w:t>
      </w:r>
      <w:proofErr w:type="spellEnd"/>
      <w:r w:rsidR="006A2831" w:rsidRPr="00CA22C6">
        <w:rPr>
          <w:rFonts w:ascii="Century Gothic" w:hAnsi="Century Gothic" w:cs="Tahoma"/>
          <w:b/>
        </w:rPr>
        <w:t>.</w:t>
      </w:r>
    </w:p>
    <w:p w14:paraId="0EEEA734" w14:textId="0B7BD9E4" w:rsidR="00130C10" w:rsidRPr="00CA22C6" w:rsidRDefault="00130C10" w:rsidP="006A2831">
      <w:pPr>
        <w:numPr>
          <w:ilvl w:val="0"/>
          <w:numId w:val="1"/>
        </w:numPr>
        <w:ind w:right="0" w:hanging="360"/>
        <w:rPr>
          <w:rFonts w:ascii="Century Gothic" w:hAnsi="Century Gothic" w:cs="Tahoma"/>
        </w:rPr>
      </w:pPr>
      <w:r w:rsidRPr="00CA22C6">
        <w:rPr>
          <w:rFonts w:ascii="Century Gothic" w:hAnsi="Century Gothic"/>
        </w:rPr>
        <w:t xml:space="preserve">Minimalne wymagania dotyczące parametrów technicznych i jakościowych dla przedmiotu </w:t>
      </w:r>
      <w:r w:rsidRPr="00CA22C6">
        <w:rPr>
          <w:rFonts w:ascii="Century Gothic" w:hAnsi="Century Gothic" w:cs="Tahoma"/>
        </w:rPr>
        <w:t xml:space="preserve">zamówienia są następujące: </w:t>
      </w:r>
      <w:r w:rsidRPr="00CA22C6">
        <w:rPr>
          <w:rFonts w:ascii="Century Gothic" w:hAnsi="Century Gothic" w:cs="Tahoma"/>
          <w:sz w:val="20"/>
        </w:rPr>
        <w:t xml:space="preserve"> </w:t>
      </w:r>
    </w:p>
    <w:p w14:paraId="55486CA0" w14:textId="77777777" w:rsidR="006A2831" w:rsidRPr="00CA22C6" w:rsidRDefault="006A2831" w:rsidP="006A2831">
      <w:pPr>
        <w:pStyle w:val="Tekstwstpniesformatowany"/>
        <w:spacing w:line="276" w:lineRule="auto"/>
        <w:ind w:left="142" w:hanging="142"/>
        <w:outlineLvl w:val="0"/>
        <w:rPr>
          <w:rFonts w:ascii="Century Gothic" w:hAnsi="Century Gothic" w:cs="Tahoma"/>
          <w:b/>
          <w:sz w:val="22"/>
          <w:szCs w:val="22"/>
        </w:rPr>
      </w:pPr>
      <w:r w:rsidRPr="00CA22C6">
        <w:rPr>
          <w:rFonts w:ascii="Century Gothic" w:hAnsi="Century Gothic" w:cs="Tahoma"/>
          <w:sz w:val="22"/>
          <w:szCs w:val="22"/>
        </w:rPr>
        <w:t>wg poniższej specyfikacji:</w:t>
      </w:r>
      <w:r w:rsidRPr="00CA22C6">
        <w:rPr>
          <w:rFonts w:ascii="Century Gothic" w:hAnsi="Century Gothic" w:cs="Tahoma"/>
          <w:b/>
          <w:sz w:val="22"/>
          <w:szCs w:val="22"/>
        </w:rPr>
        <w:t xml:space="preserve"> </w:t>
      </w:r>
    </w:p>
    <w:p w14:paraId="567C271E" w14:textId="77777777" w:rsidR="006A2831" w:rsidRPr="00CA22C6" w:rsidRDefault="006A2831" w:rsidP="006A2831">
      <w:pPr>
        <w:pStyle w:val="Tekstwstpniesformatowany"/>
        <w:spacing w:line="276" w:lineRule="auto"/>
        <w:ind w:left="142" w:hanging="142"/>
        <w:jc w:val="both"/>
        <w:outlineLvl w:val="0"/>
        <w:rPr>
          <w:rFonts w:ascii="Century Gothic" w:hAnsi="Century Gothic" w:cs="Tahoma"/>
          <w:b/>
          <w:sz w:val="22"/>
          <w:szCs w:val="22"/>
        </w:rPr>
      </w:pPr>
      <w:r w:rsidRPr="00CA22C6">
        <w:rPr>
          <w:rFonts w:ascii="Century Gothic" w:hAnsi="Century Gothic" w:cs="Tahoma"/>
          <w:b/>
          <w:sz w:val="22"/>
          <w:szCs w:val="22"/>
        </w:rPr>
        <w:t xml:space="preserve">                        </w:t>
      </w:r>
    </w:p>
    <w:p w14:paraId="73F58070" w14:textId="77777777" w:rsidR="006A2831" w:rsidRPr="00CA22C6" w:rsidRDefault="006A2831" w:rsidP="006A2831">
      <w:pPr>
        <w:pStyle w:val="Tekstwstpniesformatowany"/>
        <w:numPr>
          <w:ilvl w:val="0"/>
          <w:numId w:val="6"/>
        </w:numPr>
        <w:spacing w:line="276" w:lineRule="auto"/>
        <w:jc w:val="both"/>
        <w:outlineLvl w:val="0"/>
        <w:rPr>
          <w:rFonts w:ascii="Century Gothic" w:hAnsi="Century Gothic" w:cs="Tahoma"/>
          <w:b/>
          <w:sz w:val="22"/>
          <w:szCs w:val="22"/>
        </w:rPr>
      </w:pPr>
      <w:r w:rsidRPr="00CA22C6">
        <w:rPr>
          <w:rFonts w:ascii="Century Gothic" w:hAnsi="Century Gothic" w:cs="Tahoma"/>
          <w:b/>
          <w:sz w:val="22"/>
          <w:szCs w:val="22"/>
        </w:rPr>
        <w:t>1 2 -szt. rowerów   ( środki trwałe)</w:t>
      </w:r>
    </w:p>
    <w:p w14:paraId="2C4D4106" w14:textId="77777777" w:rsidR="006A2831" w:rsidRPr="00CA22C6" w:rsidRDefault="006A2831" w:rsidP="006A2831">
      <w:pPr>
        <w:pStyle w:val="Tekstwstpniesformatowany"/>
        <w:spacing w:line="276" w:lineRule="auto"/>
        <w:ind w:left="142" w:hanging="142"/>
        <w:jc w:val="both"/>
        <w:outlineLvl w:val="0"/>
        <w:rPr>
          <w:rFonts w:ascii="Century Gothic" w:hAnsi="Century Gothic" w:cs="Tahoma"/>
          <w:sz w:val="22"/>
          <w:szCs w:val="22"/>
        </w:rPr>
      </w:pPr>
    </w:p>
    <w:p w14:paraId="2AC45215" w14:textId="77777777" w:rsidR="006A2831" w:rsidRPr="00CA22C6" w:rsidRDefault="006A2831" w:rsidP="006A2831">
      <w:pPr>
        <w:numPr>
          <w:ilvl w:val="0"/>
          <w:numId w:val="5"/>
        </w:numPr>
        <w:spacing w:after="14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Stan</w:t>
      </w:r>
      <w:r w:rsidRPr="00CA22C6">
        <w:rPr>
          <w:rFonts w:ascii="Century Gothic" w:hAnsi="Century Gothic" w:cs="Tahoma"/>
          <w:szCs w:val="22"/>
        </w:rPr>
        <w:t xml:space="preserve">: nowy,  z homologacją, 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488DAD5F" w14:textId="61077BED" w:rsidR="006A2831" w:rsidRPr="00CA22C6" w:rsidRDefault="006A2831" w:rsidP="006A2831">
      <w:pPr>
        <w:numPr>
          <w:ilvl w:val="0"/>
          <w:numId w:val="5"/>
        </w:numPr>
        <w:spacing w:after="140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Rodzaj ramy:</w:t>
      </w:r>
      <w:r w:rsidRPr="00CA22C6">
        <w:rPr>
          <w:rFonts w:ascii="Century Gothic" w:hAnsi="Century Gothic" w:cs="Tahoma"/>
          <w:szCs w:val="22"/>
        </w:rPr>
        <w:t xml:space="preserve"> </w:t>
      </w:r>
      <w:r w:rsidR="00962269">
        <w:rPr>
          <w:rFonts w:ascii="Century Gothic" w:hAnsi="Century Gothic" w:cs="Tahoma"/>
          <w:szCs w:val="22"/>
        </w:rPr>
        <w:t xml:space="preserve">10 SZT </w:t>
      </w:r>
      <w:proofErr w:type="spellStart"/>
      <w:r w:rsidRPr="00CA22C6">
        <w:rPr>
          <w:rFonts w:ascii="Century Gothic" w:hAnsi="Century Gothic" w:cs="Tahoma"/>
          <w:szCs w:val="22"/>
        </w:rPr>
        <w:t>unisex</w:t>
      </w:r>
      <w:proofErr w:type="spellEnd"/>
      <w:r w:rsidR="00962269">
        <w:rPr>
          <w:rFonts w:ascii="Century Gothic" w:hAnsi="Century Gothic" w:cs="Tahoma"/>
          <w:szCs w:val="22"/>
        </w:rPr>
        <w:t xml:space="preserve">, </w:t>
      </w:r>
      <w:r w:rsidRPr="00CA22C6">
        <w:rPr>
          <w:rFonts w:ascii="Century Gothic" w:hAnsi="Century Gothic" w:cs="Tahoma"/>
          <w:szCs w:val="22"/>
        </w:rPr>
        <w:t xml:space="preserve"> 2 szt. męskie  </w:t>
      </w:r>
    </w:p>
    <w:p w14:paraId="7E40E2C2" w14:textId="77777777" w:rsidR="006A2831" w:rsidRPr="00CA22C6" w:rsidRDefault="006A2831" w:rsidP="006A2831">
      <w:pPr>
        <w:numPr>
          <w:ilvl w:val="0"/>
          <w:numId w:val="5"/>
        </w:numPr>
        <w:spacing w:after="140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Silnik 250 W</w:t>
      </w:r>
    </w:p>
    <w:p w14:paraId="1A483719" w14:textId="7C56E2D9" w:rsidR="006A2831" w:rsidRPr="00CA22C6" w:rsidRDefault="006A2831" w:rsidP="006A2831">
      <w:pPr>
        <w:numPr>
          <w:ilvl w:val="0"/>
          <w:numId w:val="5"/>
        </w:numPr>
        <w:spacing w:after="11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Rozmiar ramy:</w:t>
      </w:r>
      <w:r w:rsidRPr="00CA22C6">
        <w:rPr>
          <w:rFonts w:ascii="Century Gothic" w:hAnsi="Century Gothic" w:cs="Tahoma"/>
          <w:szCs w:val="22"/>
        </w:rPr>
        <w:t xml:space="preserve"> M – </w:t>
      </w:r>
      <w:r w:rsidR="004E7F57">
        <w:rPr>
          <w:rFonts w:ascii="Century Gothic" w:hAnsi="Century Gothic" w:cs="Tahoma"/>
          <w:szCs w:val="22"/>
        </w:rPr>
        <w:t>10</w:t>
      </w:r>
      <w:r w:rsidRPr="00CA22C6">
        <w:rPr>
          <w:rFonts w:ascii="Century Gothic" w:hAnsi="Century Gothic" w:cs="Tahoma"/>
          <w:szCs w:val="22"/>
        </w:rPr>
        <w:t xml:space="preserve">  szt. L-</w:t>
      </w:r>
      <w:r w:rsidR="004E7F57">
        <w:rPr>
          <w:rFonts w:ascii="Century Gothic" w:hAnsi="Century Gothic" w:cs="Tahoma"/>
          <w:szCs w:val="22"/>
        </w:rPr>
        <w:t xml:space="preserve">2 </w:t>
      </w:r>
      <w:r w:rsidRPr="00CA22C6">
        <w:rPr>
          <w:rFonts w:ascii="Century Gothic" w:hAnsi="Century Gothic" w:cs="Tahoma"/>
          <w:szCs w:val="22"/>
        </w:rPr>
        <w:t xml:space="preserve">szt.  </w:t>
      </w:r>
    </w:p>
    <w:p w14:paraId="5F766EE8" w14:textId="77777777" w:rsidR="006A2831" w:rsidRPr="00CA22C6" w:rsidRDefault="006A2831" w:rsidP="006A2831">
      <w:pPr>
        <w:numPr>
          <w:ilvl w:val="0"/>
          <w:numId w:val="5"/>
        </w:numPr>
        <w:spacing w:after="161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Materiał ramy:</w:t>
      </w:r>
      <w:r w:rsidRPr="00CA22C6">
        <w:rPr>
          <w:rFonts w:ascii="Century Gothic" w:hAnsi="Century Gothic" w:cs="Tahoma"/>
          <w:szCs w:val="22"/>
        </w:rPr>
        <w:t xml:space="preserve"> aluminium, lekkie stopy lub materiały równoważne, </w:t>
      </w:r>
    </w:p>
    <w:p w14:paraId="5D89964B" w14:textId="77777777" w:rsidR="006A2831" w:rsidRPr="00CA22C6" w:rsidRDefault="006A2831" w:rsidP="006A2831">
      <w:pPr>
        <w:numPr>
          <w:ilvl w:val="0"/>
          <w:numId w:val="5"/>
        </w:numPr>
        <w:spacing w:after="145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Kolor ramy</w:t>
      </w:r>
      <w:r w:rsidRPr="00CA22C6">
        <w:rPr>
          <w:rFonts w:ascii="Century Gothic" w:hAnsi="Century Gothic" w:cs="Tahoma"/>
          <w:szCs w:val="22"/>
        </w:rPr>
        <w:t>: opcjonalnie jednakowy dla wszystkich 12 rowerów,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02579730" w14:textId="6A3AB3C7" w:rsidR="006A2831" w:rsidRPr="00CA22C6" w:rsidRDefault="006A2831" w:rsidP="006A2831">
      <w:pPr>
        <w:numPr>
          <w:ilvl w:val="0"/>
          <w:numId w:val="5"/>
        </w:numPr>
        <w:spacing w:after="141" w:line="259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Rozmiar </w:t>
      </w:r>
      <w:r w:rsidR="00B71C30">
        <w:rPr>
          <w:rFonts w:ascii="Century Gothic" w:hAnsi="Century Gothic" w:cs="Tahoma"/>
          <w:b/>
          <w:szCs w:val="22"/>
        </w:rPr>
        <w:t xml:space="preserve">obręczy </w:t>
      </w:r>
      <w:r w:rsidRPr="00CA22C6">
        <w:rPr>
          <w:rFonts w:ascii="Century Gothic" w:hAnsi="Century Gothic" w:cs="Tahoma"/>
          <w:szCs w:val="22"/>
        </w:rPr>
        <w:t xml:space="preserve">: </w:t>
      </w:r>
      <w:r w:rsidRPr="00CA22C6">
        <w:rPr>
          <w:rFonts w:ascii="Century Gothic" w:hAnsi="Century Gothic" w:cs="Tahoma"/>
          <w:color w:val="252525"/>
          <w:szCs w:val="22"/>
          <w:shd w:val="clear" w:color="auto" w:fill="FFFFFF"/>
        </w:rPr>
        <w:t>650b disc,</w:t>
      </w:r>
      <w:r w:rsidR="00AF39AE">
        <w:rPr>
          <w:rFonts w:ascii="Century Gothic" w:hAnsi="Century Gothic" w:cs="Tahoma"/>
          <w:color w:val="252525"/>
          <w:szCs w:val="22"/>
          <w:shd w:val="clear" w:color="auto" w:fill="FFFFFF"/>
        </w:rPr>
        <w:t xml:space="preserve"> </w:t>
      </w:r>
    </w:p>
    <w:p w14:paraId="754FBB0A" w14:textId="77777777" w:rsidR="006A2831" w:rsidRPr="00CA22C6" w:rsidRDefault="006A2831" w:rsidP="006A2831">
      <w:pPr>
        <w:numPr>
          <w:ilvl w:val="0"/>
          <w:numId w:val="5"/>
        </w:numPr>
        <w:spacing w:after="141" w:line="259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Zawieszenie: </w:t>
      </w:r>
      <w:r w:rsidRPr="00CA22C6">
        <w:rPr>
          <w:rFonts w:ascii="Century Gothic" w:hAnsi="Century Gothic" w:cs="Tahoma"/>
          <w:bCs/>
          <w:szCs w:val="22"/>
        </w:rPr>
        <w:t>na przód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0EC76E17" w14:textId="77777777" w:rsidR="006A2831" w:rsidRPr="00CA22C6" w:rsidRDefault="006A2831" w:rsidP="006A2831">
      <w:pPr>
        <w:numPr>
          <w:ilvl w:val="0"/>
          <w:numId w:val="5"/>
        </w:numPr>
        <w:spacing w:after="14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Opony</w:t>
      </w:r>
      <w:r w:rsidRPr="00CA22C6">
        <w:rPr>
          <w:rFonts w:ascii="Century Gothic" w:hAnsi="Century Gothic" w:cs="Tahoma"/>
          <w:szCs w:val="22"/>
        </w:rPr>
        <w:t xml:space="preserve">: objętość przystosowana do każdego rodzaju terenu, </w:t>
      </w:r>
    </w:p>
    <w:p w14:paraId="13D731B7" w14:textId="77777777" w:rsidR="006A2831" w:rsidRPr="00CA22C6" w:rsidRDefault="006A2831" w:rsidP="006A2831">
      <w:pPr>
        <w:numPr>
          <w:ilvl w:val="0"/>
          <w:numId w:val="5"/>
        </w:numPr>
        <w:spacing w:after="162" w:line="297" w:lineRule="auto"/>
        <w:ind w:right="90" w:hanging="360"/>
        <w:rPr>
          <w:rFonts w:ascii="Century Gothic" w:hAnsi="Century Gothic" w:cs="Tahoma"/>
          <w:color w:val="000000" w:themeColor="text1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Silnik elektryczny</w:t>
      </w:r>
      <w:r w:rsidRPr="00CA22C6">
        <w:rPr>
          <w:rFonts w:ascii="Century Gothic" w:hAnsi="Century Gothic" w:cs="Tahoma"/>
          <w:szCs w:val="22"/>
        </w:rPr>
        <w:t xml:space="preserve">: </w:t>
      </w:r>
      <w:r w:rsidRPr="00CA22C6">
        <w:rPr>
          <w:rFonts w:ascii="Century Gothic" w:hAnsi="Century Gothic" w:cs="Tahoma"/>
          <w:color w:val="000000" w:themeColor="text1"/>
          <w:szCs w:val="22"/>
        </w:rPr>
        <w:t xml:space="preserve">z technologią niwelującą opór przy pedałowaniu silnikiem po wyczerpaniu akumulatora. Możliwość stopniowania siły użytkowania wsparcia co najmniej trzech stopniach, </w:t>
      </w:r>
    </w:p>
    <w:p w14:paraId="419AE64A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Bateria</w:t>
      </w:r>
      <w:r w:rsidRPr="00CA22C6">
        <w:rPr>
          <w:rFonts w:ascii="Century Gothic" w:hAnsi="Century Gothic" w:cs="Tahoma"/>
          <w:szCs w:val="22"/>
        </w:rPr>
        <w:t xml:space="preserve">: chowana w ramie roweru z możliwością demontażu w celu ładowania poza rowerem. Bateria w ramie zamykana zamkiem,  </w:t>
      </w:r>
    </w:p>
    <w:p w14:paraId="6E81702F" w14:textId="25AC79C2" w:rsidR="006A2831" w:rsidRPr="00CA22C6" w:rsidRDefault="006A2831" w:rsidP="006A2831">
      <w:pPr>
        <w:numPr>
          <w:ilvl w:val="0"/>
          <w:numId w:val="5"/>
        </w:numPr>
        <w:spacing w:after="13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Pojemność baterii</w:t>
      </w:r>
      <w:r w:rsidRPr="00CA22C6">
        <w:rPr>
          <w:rFonts w:ascii="Century Gothic" w:hAnsi="Century Gothic" w:cs="Tahoma"/>
          <w:szCs w:val="22"/>
        </w:rPr>
        <w:t xml:space="preserve">: nie mniej jak 530 </w:t>
      </w:r>
      <w:proofErr w:type="spellStart"/>
      <w:r w:rsidRPr="00CA22C6">
        <w:rPr>
          <w:rFonts w:ascii="Century Gothic" w:hAnsi="Century Gothic" w:cs="Tahoma"/>
          <w:szCs w:val="22"/>
        </w:rPr>
        <w:t>Wh</w:t>
      </w:r>
      <w:proofErr w:type="spellEnd"/>
      <w:r w:rsidRPr="00CA22C6">
        <w:rPr>
          <w:rFonts w:ascii="Century Gothic" w:hAnsi="Century Gothic" w:cs="Tahoma"/>
          <w:szCs w:val="22"/>
        </w:rPr>
        <w:t xml:space="preserve">, </w:t>
      </w:r>
      <w:r w:rsidR="00962269">
        <w:rPr>
          <w:rFonts w:ascii="Century Gothic" w:hAnsi="Century Gothic" w:cs="Tahoma"/>
          <w:szCs w:val="22"/>
        </w:rPr>
        <w:t xml:space="preserve"> </w:t>
      </w:r>
    </w:p>
    <w:p w14:paraId="76B9A9F7" w14:textId="6C9AC5FA" w:rsidR="006A2831" w:rsidRPr="00912384" w:rsidRDefault="006A2831" w:rsidP="00912384">
      <w:pPr>
        <w:numPr>
          <w:ilvl w:val="0"/>
          <w:numId w:val="5"/>
        </w:numPr>
        <w:spacing w:after="207" w:line="248" w:lineRule="auto"/>
        <w:ind w:left="1276" w:right="90" w:firstLine="0"/>
        <w:rPr>
          <w:rFonts w:ascii="Century Gothic" w:hAnsi="Century Gothic" w:cs="Tahoma"/>
          <w:color w:val="FF0000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Wyświetlacz</w:t>
      </w:r>
      <w:r w:rsidRPr="00CA22C6">
        <w:rPr>
          <w:rFonts w:ascii="Century Gothic" w:hAnsi="Century Gothic" w:cs="Tahoma"/>
          <w:szCs w:val="22"/>
        </w:rPr>
        <w:t xml:space="preserve">: </w:t>
      </w:r>
      <w:r w:rsidRPr="00912384">
        <w:rPr>
          <w:rFonts w:ascii="Century Gothic" w:hAnsi="Century Gothic" w:cs="Tahoma"/>
          <w:szCs w:val="22"/>
        </w:rPr>
        <w:t xml:space="preserve"> wodoszczelny licznik z wyświetlaczem. </w:t>
      </w:r>
    </w:p>
    <w:p w14:paraId="4BBA6257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Wyposażenie</w:t>
      </w:r>
      <w:r w:rsidRPr="00CA22C6">
        <w:rPr>
          <w:rFonts w:ascii="Century Gothic" w:hAnsi="Century Gothic" w:cs="Tahoma"/>
          <w:szCs w:val="22"/>
        </w:rPr>
        <w:t xml:space="preserve">: elektroniczna blokada antykradzieżowa, bezprzewodowy system diagnostyki silnika </w:t>
      </w:r>
    </w:p>
    <w:p w14:paraId="485B75F4" w14:textId="64C7DBB2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color w:val="000000" w:themeColor="text1"/>
          <w:szCs w:val="22"/>
        </w:rPr>
      </w:pPr>
      <w:r w:rsidRPr="00CA22C6">
        <w:rPr>
          <w:rFonts w:ascii="Century Gothic" w:hAnsi="Century Gothic" w:cs="Tahoma"/>
          <w:b/>
          <w:color w:val="000000" w:themeColor="text1"/>
          <w:szCs w:val="22"/>
        </w:rPr>
        <w:t>Rodzaj hamulca</w:t>
      </w:r>
      <w:r w:rsidRPr="00CA22C6">
        <w:rPr>
          <w:rFonts w:ascii="Century Gothic" w:hAnsi="Century Gothic" w:cs="Tahoma"/>
          <w:color w:val="000000" w:themeColor="text1"/>
          <w:szCs w:val="22"/>
        </w:rPr>
        <w:t xml:space="preserve">: hydrauliczny, tarczowy, dużymi tarczami hamulcowymi zapewniającymi bezpieczne hamowanie, </w:t>
      </w:r>
    </w:p>
    <w:p w14:paraId="77C8DD04" w14:textId="77777777" w:rsidR="006A2831" w:rsidRPr="00CA22C6" w:rsidRDefault="006A2831" w:rsidP="006A2831">
      <w:pPr>
        <w:numPr>
          <w:ilvl w:val="0"/>
          <w:numId w:val="5"/>
        </w:numPr>
        <w:spacing w:after="11" w:line="248" w:lineRule="auto"/>
        <w:ind w:right="90" w:hanging="360"/>
        <w:rPr>
          <w:rFonts w:ascii="Century Gothic" w:hAnsi="Century Gothic" w:cs="Tahoma"/>
          <w:color w:val="000000" w:themeColor="text1"/>
          <w:szCs w:val="22"/>
        </w:rPr>
      </w:pPr>
      <w:r w:rsidRPr="00CA22C6">
        <w:rPr>
          <w:rFonts w:ascii="Century Gothic" w:hAnsi="Century Gothic" w:cs="Tahoma"/>
          <w:b/>
          <w:color w:val="000000" w:themeColor="text1"/>
          <w:szCs w:val="22"/>
        </w:rPr>
        <w:lastRenderedPageBreak/>
        <w:t>Oświetlenie:</w:t>
      </w:r>
      <w:r w:rsidRPr="00CA22C6">
        <w:rPr>
          <w:rFonts w:ascii="Century Gothic" w:hAnsi="Century Gothic" w:cs="Tahoma"/>
          <w:color w:val="000000" w:themeColor="text1"/>
          <w:szCs w:val="22"/>
        </w:rPr>
        <w:t xml:space="preserve"> Oświetlenie ma zapewnić bezpieczną jazdę po zmroku oraz używane podczas jazdy w dzień dodatkową widoczność i bezpieczeństwo rowerzysty, zgodnie  z obowiązującymi przepisami, </w:t>
      </w:r>
    </w:p>
    <w:p w14:paraId="6FD3D850" w14:textId="77777777" w:rsidR="006A2831" w:rsidRPr="00CA22C6" w:rsidRDefault="006A2831" w:rsidP="006A2831">
      <w:pPr>
        <w:numPr>
          <w:ilvl w:val="0"/>
          <w:numId w:val="5"/>
        </w:numPr>
        <w:spacing w:after="154" w:line="259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Dystans możliwy do pokonania ze wspomaganiem: </w:t>
      </w:r>
      <w:r w:rsidRPr="00CA22C6">
        <w:rPr>
          <w:rFonts w:ascii="Century Gothic" w:hAnsi="Century Gothic" w:cs="Tahoma"/>
          <w:szCs w:val="22"/>
        </w:rPr>
        <w:t xml:space="preserve">od ok. 150 km, </w:t>
      </w:r>
    </w:p>
    <w:p w14:paraId="2D1E6AA0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Bagażnik</w:t>
      </w:r>
      <w:r w:rsidRPr="00CA22C6">
        <w:rPr>
          <w:rFonts w:ascii="Century Gothic" w:hAnsi="Century Gothic" w:cs="Tahoma"/>
          <w:szCs w:val="22"/>
        </w:rPr>
        <w:t xml:space="preserve">: umożliwia transportowanie ładunku o masie własnej </w:t>
      </w:r>
      <w:r w:rsidRPr="00CA22C6">
        <w:rPr>
          <w:rFonts w:ascii="Century Gothic" w:hAnsi="Century Gothic" w:cs="Tahoma"/>
          <w:color w:val="000000" w:themeColor="text1"/>
          <w:szCs w:val="22"/>
        </w:rPr>
        <w:t xml:space="preserve">ok. 27 kg. </w:t>
      </w:r>
    </w:p>
    <w:p w14:paraId="02ED55D1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Błotniki</w:t>
      </w:r>
      <w:r w:rsidRPr="00CA22C6">
        <w:rPr>
          <w:rFonts w:ascii="Century Gothic" w:hAnsi="Century Gothic" w:cs="Tahoma"/>
          <w:szCs w:val="22"/>
        </w:rPr>
        <w:t>: wykonane z aluminium lub materiałów równoważnych, szerokością dostosowane do opony,  chroniące przed zachlapaniem podczas jazdy na mokrej nawierzchni,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6601F6A9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Koszyk na bidon </w:t>
      </w:r>
    </w:p>
    <w:p w14:paraId="74609307" w14:textId="77777777" w:rsidR="006A2831" w:rsidRPr="00CA22C6" w:rsidRDefault="006A2831" w:rsidP="006A2831">
      <w:pPr>
        <w:numPr>
          <w:ilvl w:val="0"/>
          <w:numId w:val="5"/>
        </w:numPr>
        <w:spacing w:after="163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Dzwonek, tylne światło</w:t>
      </w:r>
      <w:r w:rsidRPr="00CA22C6">
        <w:rPr>
          <w:rFonts w:ascii="Century Gothic" w:hAnsi="Century Gothic" w:cs="Tahoma"/>
          <w:szCs w:val="22"/>
        </w:rPr>
        <w:t>: zgodnie z obowiązującymi przepisami,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37F55806" w14:textId="77777777" w:rsidR="006A2831" w:rsidRPr="00CA22C6" w:rsidRDefault="006A2831" w:rsidP="006A2831">
      <w:pPr>
        <w:numPr>
          <w:ilvl w:val="0"/>
          <w:numId w:val="5"/>
        </w:numPr>
        <w:spacing w:after="12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Ładowarka</w:t>
      </w:r>
      <w:r w:rsidRPr="00CA22C6">
        <w:rPr>
          <w:rFonts w:ascii="Century Gothic" w:hAnsi="Century Gothic" w:cs="Tahoma"/>
          <w:szCs w:val="22"/>
        </w:rPr>
        <w:t>: niezależna umożliwiająca ładowanie baterii poza rowerem,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5A3EA7FC" w14:textId="3FDB1323" w:rsidR="006A2831" w:rsidRPr="00CA22C6" w:rsidRDefault="006A2831" w:rsidP="006A2831">
      <w:pPr>
        <w:numPr>
          <w:ilvl w:val="0"/>
          <w:numId w:val="5"/>
        </w:numPr>
        <w:spacing w:after="170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Serwis bezpłatny</w:t>
      </w:r>
      <w:r w:rsidRPr="00CA22C6">
        <w:rPr>
          <w:rFonts w:ascii="Century Gothic" w:hAnsi="Century Gothic" w:cs="Tahoma"/>
          <w:szCs w:val="22"/>
        </w:rPr>
        <w:t xml:space="preserve">:  I serwis  w roku 2025 </w:t>
      </w:r>
      <w:r w:rsidR="00CD4232">
        <w:rPr>
          <w:rFonts w:ascii="Century Gothic" w:hAnsi="Century Gothic" w:cs="Tahoma"/>
          <w:szCs w:val="22"/>
        </w:rPr>
        <w:t>do 31pa</w:t>
      </w:r>
      <w:r w:rsidR="004E7F57">
        <w:rPr>
          <w:rFonts w:ascii="Century Gothic" w:hAnsi="Century Gothic" w:cs="Tahoma"/>
          <w:szCs w:val="22"/>
        </w:rPr>
        <w:t>z</w:t>
      </w:r>
      <w:r w:rsidR="00CD4232">
        <w:rPr>
          <w:rFonts w:ascii="Century Gothic" w:hAnsi="Century Gothic" w:cs="Tahoma"/>
          <w:szCs w:val="22"/>
        </w:rPr>
        <w:t>d</w:t>
      </w:r>
      <w:r w:rsidR="004E7F57">
        <w:rPr>
          <w:rFonts w:ascii="Century Gothic" w:hAnsi="Century Gothic" w:cs="Tahoma"/>
          <w:szCs w:val="22"/>
        </w:rPr>
        <w:t>z</w:t>
      </w:r>
      <w:r w:rsidR="00CD4232">
        <w:rPr>
          <w:rFonts w:ascii="Century Gothic" w:hAnsi="Century Gothic" w:cs="Tahoma"/>
          <w:szCs w:val="22"/>
        </w:rPr>
        <w:t xml:space="preserve">iernika  </w:t>
      </w:r>
      <w:r w:rsidRPr="00CA22C6">
        <w:rPr>
          <w:rFonts w:ascii="Century Gothic" w:hAnsi="Century Gothic" w:cs="Tahoma"/>
          <w:szCs w:val="22"/>
        </w:rPr>
        <w:t xml:space="preserve"> i  II serwis w roku 2026 </w:t>
      </w:r>
      <w:r w:rsidR="00CD4232">
        <w:rPr>
          <w:rFonts w:ascii="Century Gothic" w:hAnsi="Century Gothic" w:cs="Tahoma"/>
          <w:szCs w:val="22"/>
        </w:rPr>
        <w:t xml:space="preserve">do 31pazdziernika   </w:t>
      </w:r>
      <w:r w:rsidR="00CD4232" w:rsidRPr="00CA22C6">
        <w:rPr>
          <w:rFonts w:ascii="Century Gothic" w:hAnsi="Century Gothic" w:cs="Tahoma"/>
          <w:szCs w:val="22"/>
        </w:rPr>
        <w:t xml:space="preserve"> </w:t>
      </w:r>
      <w:r w:rsidRPr="00CA22C6">
        <w:rPr>
          <w:rFonts w:ascii="Century Gothic" w:hAnsi="Century Gothic" w:cs="Tahoma"/>
          <w:szCs w:val="22"/>
        </w:rPr>
        <w:t xml:space="preserve">w miejscu wskazanym przez zamawiającego na terenie woj. lubelskiego </w:t>
      </w:r>
    </w:p>
    <w:p w14:paraId="30BF452A" w14:textId="77777777" w:rsidR="006A2831" w:rsidRPr="00CA22C6" w:rsidRDefault="006A2831" w:rsidP="006A2831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Gwarancja</w:t>
      </w:r>
      <w:r w:rsidRPr="00CA22C6">
        <w:rPr>
          <w:rFonts w:ascii="Century Gothic" w:hAnsi="Century Gothic" w:cs="Tahoma"/>
          <w:szCs w:val="22"/>
        </w:rPr>
        <w:t xml:space="preserve">: producenta i gwarancja dożywotnia na ramę </w:t>
      </w:r>
    </w:p>
    <w:p w14:paraId="68835D4A" w14:textId="0646CE80" w:rsidR="006A2831" w:rsidRPr="00CA22C6" w:rsidRDefault="006A2831" w:rsidP="006A2831">
      <w:pPr>
        <w:pStyle w:val="Akapitzlist"/>
        <w:numPr>
          <w:ilvl w:val="0"/>
          <w:numId w:val="6"/>
        </w:numPr>
        <w:spacing w:after="207" w:line="248" w:lineRule="auto"/>
        <w:ind w:right="0"/>
        <w:rPr>
          <w:rFonts w:ascii="Century Gothic" w:hAnsi="Century Gothic"/>
          <w:b/>
          <w:bCs/>
          <w:szCs w:val="22"/>
        </w:rPr>
      </w:pPr>
      <w:r w:rsidRPr="00CA22C6">
        <w:rPr>
          <w:rFonts w:ascii="Century Gothic" w:hAnsi="Century Gothic"/>
          <w:b/>
          <w:bCs/>
          <w:szCs w:val="22"/>
        </w:rPr>
        <w:t xml:space="preserve">2 szt. rowerów  - </w:t>
      </w:r>
      <w:r w:rsidR="00527AC1" w:rsidRPr="00CA22C6">
        <w:rPr>
          <w:rFonts w:ascii="Century Gothic" w:hAnsi="Century Gothic"/>
          <w:b/>
          <w:bCs/>
          <w:szCs w:val="22"/>
        </w:rPr>
        <w:t>(</w:t>
      </w:r>
      <w:r w:rsidRPr="00CA22C6">
        <w:rPr>
          <w:rFonts w:ascii="Century Gothic" w:hAnsi="Century Gothic"/>
          <w:b/>
          <w:bCs/>
          <w:szCs w:val="22"/>
        </w:rPr>
        <w:t>środki trwałe</w:t>
      </w:r>
      <w:r w:rsidR="00527AC1" w:rsidRPr="00CA22C6">
        <w:rPr>
          <w:rFonts w:ascii="Century Gothic" w:hAnsi="Century Gothic"/>
          <w:b/>
          <w:bCs/>
          <w:szCs w:val="22"/>
        </w:rPr>
        <w:t>)</w:t>
      </w:r>
    </w:p>
    <w:p w14:paraId="129ECBB5" w14:textId="77777777" w:rsidR="006A2831" w:rsidRPr="00CA22C6" w:rsidRDefault="006A2831" w:rsidP="006A2831">
      <w:pPr>
        <w:numPr>
          <w:ilvl w:val="0"/>
          <w:numId w:val="5"/>
        </w:numPr>
        <w:spacing w:after="144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Stan</w:t>
      </w:r>
      <w:r w:rsidRPr="00CA22C6">
        <w:rPr>
          <w:rFonts w:ascii="Century Gothic" w:hAnsi="Century Gothic"/>
          <w:szCs w:val="22"/>
        </w:rPr>
        <w:t xml:space="preserve">: nowy, z homologacją, </w:t>
      </w:r>
      <w:r w:rsidRPr="00CA22C6">
        <w:rPr>
          <w:rFonts w:ascii="Century Gothic" w:hAnsi="Century Gothic"/>
          <w:b/>
          <w:szCs w:val="22"/>
        </w:rPr>
        <w:t xml:space="preserve"> </w:t>
      </w:r>
    </w:p>
    <w:p w14:paraId="70F9A0D7" w14:textId="77777777" w:rsidR="006A2831" w:rsidRPr="00CA22C6" w:rsidRDefault="006A2831" w:rsidP="006A2831">
      <w:pPr>
        <w:numPr>
          <w:ilvl w:val="0"/>
          <w:numId w:val="5"/>
        </w:numPr>
        <w:spacing w:after="144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 xml:space="preserve">Zawieszenie :  na przód i tył </w:t>
      </w:r>
    </w:p>
    <w:p w14:paraId="339C39E3" w14:textId="5A6EF6ED" w:rsidR="006A2831" w:rsidRPr="00CA22C6" w:rsidRDefault="006A2831" w:rsidP="006A2831">
      <w:pPr>
        <w:numPr>
          <w:ilvl w:val="0"/>
          <w:numId w:val="5"/>
        </w:numPr>
        <w:spacing w:after="11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Rozmiar ramy:</w:t>
      </w:r>
      <w:r w:rsidRPr="00CA22C6">
        <w:rPr>
          <w:rFonts w:ascii="Century Gothic" w:hAnsi="Century Gothic"/>
          <w:szCs w:val="22"/>
        </w:rPr>
        <w:t xml:space="preserve"> M – </w:t>
      </w:r>
      <w:r w:rsidR="00CD4232">
        <w:rPr>
          <w:rFonts w:ascii="Century Gothic" w:hAnsi="Century Gothic"/>
          <w:szCs w:val="22"/>
        </w:rPr>
        <w:t xml:space="preserve">1 </w:t>
      </w:r>
      <w:r w:rsidRPr="00CA22C6">
        <w:rPr>
          <w:rFonts w:ascii="Century Gothic" w:hAnsi="Century Gothic"/>
          <w:szCs w:val="22"/>
        </w:rPr>
        <w:t xml:space="preserve">  szt. </w:t>
      </w:r>
      <w:r w:rsidR="00CD4232">
        <w:rPr>
          <w:rFonts w:ascii="Century Gothic" w:hAnsi="Century Gothic"/>
          <w:szCs w:val="22"/>
        </w:rPr>
        <w:t>S – 1 szt.</w:t>
      </w:r>
    </w:p>
    <w:p w14:paraId="0B6594F5" w14:textId="77777777" w:rsidR="006A2831" w:rsidRPr="00CA22C6" w:rsidRDefault="006A2831" w:rsidP="006A2831">
      <w:pPr>
        <w:numPr>
          <w:ilvl w:val="0"/>
          <w:numId w:val="5"/>
        </w:numPr>
        <w:spacing w:after="161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Materiał ramy:</w:t>
      </w:r>
      <w:r w:rsidRPr="00CA22C6">
        <w:rPr>
          <w:rFonts w:ascii="Century Gothic" w:hAnsi="Century Gothic"/>
          <w:szCs w:val="22"/>
        </w:rPr>
        <w:t xml:space="preserve"> aluminium, lekkie stopy lub materiały równoważne, </w:t>
      </w:r>
    </w:p>
    <w:p w14:paraId="53102629" w14:textId="77777777" w:rsidR="006A2831" w:rsidRPr="00CA22C6" w:rsidRDefault="006A2831" w:rsidP="006A2831">
      <w:pPr>
        <w:numPr>
          <w:ilvl w:val="0"/>
          <w:numId w:val="5"/>
        </w:numPr>
        <w:spacing w:after="145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Kolor ramy</w:t>
      </w:r>
      <w:r w:rsidRPr="00CA22C6">
        <w:rPr>
          <w:rFonts w:ascii="Century Gothic" w:hAnsi="Century Gothic"/>
          <w:szCs w:val="22"/>
        </w:rPr>
        <w:t xml:space="preserve">: opcjonalnie </w:t>
      </w:r>
    </w:p>
    <w:p w14:paraId="2D94E4B6" w14:textId="2C98A468" w:rsidR="006A2831" w:rsidRPr="00CA22C6" w:rsidRDefault="006A2831" w:rsidP="006A2831">
      <w:pPr>
        <w:numPr>
          <w:ilvl w:val="0"/>
          <w:numId w:val="5"/>
        </w:numPr>
        <w:spacing w:after="141" w:line="259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Rozmiar koła</w:t>
      </w:r>
      <w:r w:rsidR="00CD4232">
        <w:rPr>
          <w:rFonts w:ascii="Century Gothic" w:hAnsi="Century Gothic"/>
          <w:b/>
          <w:szCs w:val="22"/>
        </w:rPr>
        <w:t xml:space="preserve"> tylnego</w:t>
      </w:r>
      <w:r w:rsidRPr="00CA22C6">
        <w:rPr>
          <w:rFonts w:ascii="Century Gothic" w:hAnsi="Century Gothic"/>
          <w:b/>
          <w:szCs w:val="22"/>
        </w:rPr>
        <w:t xml:space="preserve"> </w:t>
      </w:r>
      <w:r w:rsidR="00522D53" w:rsidRPr="00CA22C6">
        <w:rPr>
          <w:rFonts w:ascii="Century Gothic" w:hAnsi="Century Gothic"/>
          <w:b/>
          <w:szCs w:val="22"/>
        </w:rPr>
        <w:t>27,5</w:t>
      </w:r>
    </w:p>
    <w:p w14:paraId="4416F096" w14:textId="77777777" w:rsidR="006A2831" w:rsidRPr="00CA22C6" w:rsidRDefault="006A2831" w:rsidP="006A2831">
      <w:pPr>
        <w:numPr>
          <w:ilvl w:val="0"/>
          <w:numId w:val="5"/>
        </w:numPr>
        <w:spacing w:after="144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Opony</w:t>
      </w:r>
      <w:r w:rsidRPr="00CA22C6">
        <w:rPr>
          <w:rFonts w:ascii="Century Gothic" w:hAnsi="Century Gothic"/>
          <w:szCs w:val="22"/>
        </w:rPr>
        <w:t xml:space="preserve">: objętość przystosowana do każdego rodzaju terenu, </w:t>
      </w:r>
    </w:p>
    <w:p w14:paraId="3F18757F" w14:textId="77777777" w:rsidR="006A2831" w:rsidRPr="00CA22C6" w:rsidRDefault="006A2831" w:rsidP="006A2831">
      <w:pPr>
        <w:numPr>
          <w:ilvl w:val="0"/>
          <w:numId w:val="5"/>
        </w:numPr>
        <w:spacing w:after="162" w:line="297" w:lineRule="auto"/>
        <w:ind w:right="90" w:hanging="360"/>
        <w:rPr>
          <w:rFonts w:ascii="Century Gothic" w:hAnsi="Century Gothic"/>
          <w:color w:val="000000" w:themeColor="text1"/>
          <w:szCs w:val="22"/>
        </w:rPr>
      </w:pPr>
      <w:r w:rsidRPr="00CA22C6">
        <w:rPr>
          <w:rFonts w:ascii="Century Gothic" w:hAnsi="Century Gothic"/>
          <w:b/>
          <w:szCs w:val="22"/>
        </w:rPr>
        <w:t>Silnik elektryczny</w:t>
      </w:r>
      <w:r w:rsidRPr="00CA22C6">
        <w:rPr>
          <w:rFonts w:ascii="Century Gothic" w:hAnsi="Century Gothic"/>
          <w:szCs w:val="22"/>
        </w:rPr>
        <w:t xml:space="preserve">: </w:t>
      </w:r>
      <w:r w:rsidRPr="00CA22C6">
        <w:rPr>
          <w:rFonts w:ascii="Century Gothic" w:hAnsi="Century Gothic"/>
          <w:color w:val="252525"/>
          <w:szCs w:val="22"/>
          <w:shd w:val="clear" w:color="auto" w:fill="FFFFFF"/>
        </w:rPr>
        <w:t>z momentem obrotowym 70Nm</w:t>
      </w:r>
    </w:p>
    <w:p w14:paraId="28605C29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Bateria</w:t>
      </w:r>
      <w:r w:rsidRPr="00CA22C6">
        <w:rPr>
          <w:rFonts w:ascii="Century Gothic" w:hAnsi="Century Gothic"/>
          <w:szCs w:val="22"/>
        </w:rPr>
        <w:t xml:space="preserve">: chowana w ramie roweru z możliwością demontażu w celu ładowania poza rowerem. Bateria w ramie zamykana zamkiem,  </w:t>
      </w:r>
    </w:p>
    <w:p w14:paraId="13BC4E44" w14:textId="77777777" w:rsidR="006A2831" w:rsidRPr="00CA22C6" w:rsidRDefault="006A2831" w:rsidP="006A2831">
      <w:pPr>
        <w:numPr>
          <w:ilvl w:val="0"/>
          <w:numId w:val="5"/>
        </w:numPr>
        <w:spacing w:after="137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Pojemność baterii</w:t>
      </w:r>
      <w:r w:rsidRPr="00CA22C6">
        <w:rPr>
          <w:rFonts w:ascii="Century Gothic" w:hAnsi="Century Gothic"/>
          <w:szCs w:val="22"/>
        </w:rPr>
        <w:t xml:space="preserve">: nie mniej jak 710  </w:t>
      </w:r>
      <w:proofErr w:type="spellStart"/>
      <w:r w:rsidRPr="00CA22C6">
        <w:rPr>
          <w:rFonts w:ascii="Century Gothic" w:hAnsi="Century Gothic"/>
          <w:szCs w:val="22"/>
        </w:rPr>
        <w:t>Wh</w:t>
      </w:r>
      <w:proofErr w:type="spellEnd"/>
      <w:r w:rsidRPr="00CA22C6">
        <w:rPr>
          <w:rFonts w:ascii="Century Gothic" w:hAnsi="Century Gothic"/>
          <w:szCs w:val="22"/>
        </w:rPr>
        <w:t xml:space="preserve">, </w:t>
      </w:r>
    </w:p>
    <w:p w14:paraId="3A13311D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left="1276" w:right="90" w:firstLine="0"/>
        <w:rPr>
          <w:rFonts w:ascii="Century Gothic" w:hAnsi="Century Gothic"/>
          <w:color w:val="FF0000"/>
          <w:szCs w:val="22"/>
        </w:rPr>
      </w:pPr>
      <w:r w:rsidRPr="00CA22C6">
        <w:rPr>
          <w:rFonts w:ascii="Century Gothic" w:hAnsi="Century Gothic"/>
          <w:b/>
          <w:szCs w:val="22"/>
        </w:rPr>
        <w:t>Wyświetlacz</w:t>
      </w:r>
      <w:r w:rsidRPr="00CA22C6">
        <w:rPr>
          <w:rFonts w:ascii="Century Gothic" w:hAnsi="Century Gothic"/>
          <w:szCs w:val="22"/>
        </w:rPr>
        <w:t xml:space="preserve">: zintegrowany, wodoszczelny licznik z wyświetlaczem. </w:t>
      </w:r>
    </w:p>
    <w:p w14:paraId="0D4FF809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Wyposażenie</w:t>
      </w:r>
      <w:r w:rsidRPr="00CA22C6">
        <w:rPr>
          <w:rFonts w:ascii="Century Gothic" w:hAnsi="Century Gothic"/>
          <w:szCs w:val="22"/>
        </w:rPr>
        <w:t xml:space="preserve">: elektroniczna blokada antykradzieżowa, bezprzewodowy system diagnostyki silnika </w:t>
      </w:r>
    </w:p>
    <w:p w14:paraId="4FEB2438" w14:textId="78DAC7BA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/>
          <w:color w:val="000000" w:themeColor="text1"/>
          <w:szCs w:val="22"/>
        </w:rPr>
      </w:pPr>
      <w:r w:rsidRPr="00CA22C6">
        <w:rPr>
          <w:rFonts w:ascii="Century Gothic" w:hAnsi="Century Gothic"/>
          <w:b/>
          <w:color w:val="000000" w:themeColor="text1"/>
          <w:szCs w:val="22"/>
        </w:rPr>
        <w:t>Rodzaj hamulca</w:t>
      </w:r>
      <w:r w:rsidRPr="00CA22C6">
        <w:rPr>
          <w:rFonts w:ascii="Century Gothic" w:hAnsi="Century Gothic"/>
          <w:color w:val="000000" w:themeColor="text1"/>
          <w:szCs w:val="22"/>
        </w:rPr>
        <w:t xml:space="preserve">: hydrauliczny, tarczowy, dużymi tarczami hamulcowymi zapewniającymi bezpieczne hamowanie, </w:t>
      </w:r>
    </w:p>
    <w:p w14:paraId="0AD965F8" w14:textId="77777777" w:rsidR="006A2831" w:rsidRPr="00CA22C6" w:rsidRDefault="006A2831" w:rsidP="006A2831">
      <w:pPr>
        <w:numPr>
          <w:ilvl w:val="0"/>
          <w:numId w:val="5"/>
        </w:numPr>
        <w:spacing w:after="11" w:line="248" w:lineRule="auto"/>
        <w:ind w:right="90" w:hanging="360"/>
        <w:rPr>
          <w:rFonts w:ascii="Century Gothic" w:hAnsi="Century Gothic"/>
          <w:color w:val="000000" w:themeColor="text1"/>
          <w:szCs w:val="22"/>
        </w:rPr>
      </w:pPr>
      <w:r w:rsidRPr="00CA22C6">
        <w:rPr>
          <w:rFonts w:ascii="Century Gothic" w:hAnsi="Century Gothic"/>
          <w:b/>
          <w:color w:val="000000" w:themeColor="text1"/>
          <w:szCs w:val="22"/>
        </w:rPr>
        <w:t>Oświetlenie:</w:t>
      </w:r>
      <w:r w:rsidRPr="00CA22C6">
        <w:rPr>
          <w:rFonts w:ascii="Century Gothic" w:hAnsi="Century Gothic"/>
          <w:color w:val="000000" w:themeColor="text1"/>
          <w:szCs w:val="22"/>
        </w:rPr>
        <w:t xml:space="preserve"> Oświetlenie ma zapewnić bezpieczną jazdę po zmroku oraz używane podczas jazdy w dzień dodatkową widoczność i bezpieczeństwo rowerzysty, zgodnie  z obowiązującymi przepisami, </w:t>
      </w:r>
    </w:p>
    <w:p w14:paraId="5129849A" w14:textId="77777777" w:rsidR="006A2831" w:rsidRPr="00CA22C6" w:rsidRDefault="006A2831" w:rsidP="006A2831">
      <w:pPr>
        <w:numPr>
          <w:ilvl w:val="0"/>
          <w:numId w:val="5"/>
        </w:numPr>
        <w:spacing w:after="154" w:line="259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lastRenderedPageBreak/>
        <w:t xml:space="preserve">Dystans możliwy do pokonania ze wspomaganiem: </w:t>
      </w:r>
      <w:r w:rsidRPr="00CA22C6">
        <w:rPr>
          <w:rFonts w:ascii="Century Gothic" w:hAnsi="Century Gothic"/>
          <w:szCs w:val="22"/>
        </w:rPr>
        <w:t xml:space="preserve">od ok. 150 km, </w:t>
      </w:r>
    </w:p>
    <w:p w14:paraId="40D0F9E9" w14:textId="77777777" w:rsidR="006A2831" w:rsidRPr="00CA22C6" w:rsidRDefault="006A2831" w:rsidP="006A2831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Błotniki</w:t>
      </w:r>
      <w:r w:rsidRPr="00CA22C6">
        <w:rPr>
          <w:rFonts w:ascii="Century Gothic" w:hAnsi="Century Gothic"/>
          <w:szCs w:val="22"/>
        </w:rPr>
        <w:t>: wykonane z aluminium lub materiałów równoważnych, szerokością dostosowane do opony,  chroniące przed zachlapaniem podczas jazdy na mokrej nawierzchni,</w:t>
      </w:r>
      <w:r w:rsidRPr="00CA22C6">
        <w:rPr>
          <w:rFonts w:ascii="Century Gothic" w:hAnsi="Century Gothic"/>
          <w:b/>
          <w:szCs w:val="22"/>
        </w:rPr>
        <w:t xml:space="preserve"> </w:t>
      </w:r>
    </w:p>
    <w:p w14:paraId="2C10440D" w14:textId="77777777" w:rsidR="006A2831" w:rsidRPr="00CA22C6" w:rsidRDefault="006A2831" w:rsidP="006A2831">
      <w:pPr>
        <w:numPr>
          <w:ilvl w:val="0"/>
          <w:numId w:val="5"/>
        </w:numPr>
        <w:spacing w:after="163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Dzwonek, tylne światło</w:t>
      </w:r>
      <w:r w:rsidRPr="00CA22C6">
        <w:rPr>
          <w:rFonts w:ascii="Century Gothic" w:hAnsi="Century Gothic"/>
          <w:szCs w:val="22"/>
        </w:rPr>
        <w:t>: zgodnie z obowiązującymi przepisami,</w:t>
      </w:r>
      <w:r w:rsidRPr="00CA22C6">
        <w:rPr>
          <w:rFonts w:ascii="Century Gothic" w:hAnsi="Century Gothic"/>
          <w:b/>
          <w:szCs w:val="22"/>
        </w:rPr>
        <w:t xml:space="preserve"> </w:t>
      </w:r>
    </w:p>
    <w:p w14:paraId="070F697D" w14:textId="77777777" w:rsidR="006A2831" w:rsidRPr="00CA22C6" w:rsidRDefault="006A2831" w:rsidP="006A2831">
      <w:pPr>
        <w:numPr>
          <w:ilvl w:val="0"/>
          <w:numId w:val="5"/>
        </w:numPr>
        <w:spacing w:after="163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 xml:space="preserve">Koszyk na bidon </w:t>
      </w:r>
    </w:p>
    <w:p w14:paraId="754E8DD0" w14:textId="77777777" w:rsidR="006A2831" w:rsidRPr="00CA22C6" w:rsidRDefault="006A2831" w:rsidP="006A2831">
      <w:pPr>
        <w:numPr>
          <w:ilvl w:val="0"/>
          <w:numId w:val="5"/>
        </w:numPr>
        <w:spacing w:after="127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Ładowarka</w:t>
      </w:r>
      <w:r w:rsidRPr="00CA22C6">
        <w:rPr>
          <w:rFonts w:ascii="Century Gothic" w:hAnsi="Century Gothic"/>
          <w:szCs w:val="22"/>
        </w:rPr>
        <w:t>: niezależna umożliwiająca ładowanie baterii poza rowerem,</w:t>
      </w:r>
      <w:r w:rsidRPr="00CA22C6">
        <w:rPr>
          <w:rFonts w:ascii="Century Gothic" w:hAnsi="Century Gothic"/>
          <w:b/>
          <w:szCs w:val="22"/>
        </w:rPr>
        <w:t xml:space="preserve"> </w:t>
      </w:r>
    </w:p>
    <w:p w14:paraId="61A3679C" w14:textId="120B9095" w:rsidR="006A2831" w:rsidRPr="00CA22C6" w:rsidRDefault="006A2831" w:rsidP="006A2831">
      <w:pPr>
        <w:numPr>
          <w:ilvl w:val="0"/>
          <w:numId w:val="5"/>
        </w:numPr>
        <w:spacing w:after="170" w:line="248" w:lineRule="auto"/>
        <w:ind w:right="90" w:hanging="360"/>
        <w:jc w:val="left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Serwis bezpłatny</w:t>
      </w:r>
      <w:r w:rsidRPr="00CA22C6">
        <w:rPr>
          <w:rFonts w:ascii="Century Gothic" w:hAnsi="Century Gothic"/>
          <w:szCs w:val="22"/>
        </w:rPr>
        <w:t xml:space="preserve">:  </w:t>
      </w:r>
      <w:r w:rsidRPr="00CA22C6">
        <w:rPr>
          <w:rFonts w:ascii="Century Gothic" w:hAnsi="Century Gothic"/>
          <w:b/>
          <w:bCs/>
          <w:szCs w:val="22"/>
        </w:rPr>
        <w:t>I serwis</w:t>
      </w:r>
      <w:r w:rsidRPr="00CA22C6">
        <w:rPr>
          <w:rFonts w:ascii="Century Gothic" w:hAnsi="Century Gothic"/>
          <w:szCs w:val="22"/>
        </w:rPr>
        <w:t xml:space="preserve">   do 31 października 2025 w  i  </w:t>
      </w:r>
      <w:r w:rsidRPr="00CA22C6">
        <w:rPr>
          <w:rFonts w:ascii="Century Gothic" w:hAnsi="Century Gothic"/>
          <w:b/>
          <w:bCs/>
          <w:szCs w:val="22"/>
        </w:rPr>
        <w:t>II serwis</w:t>
      </w:r>
      <w:r w:rsidRPr="00CA22C6">
        <w:rPr>
          <w:rFonts w:ascii="Century Gothic" w:hAnsi="Century Gothic"/>
          <w:szCs w:val="22"/>
        </w:rPr>
        <w:t xml:space="preserve">  do 31 października roku 2026 w miejscu wskazanym przez zamawiającego na terenie woj. lubelskiego </w:t>
      </w:r>
    </w:p>
    <w:p w14:paraId="54CAC009" w14:textId="77777777" w:rsidR="006A2831" w:rsidRPr="00CA22C6" w:rsidRDefault="006A2831" w:rsidP="006A2831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/>
          <w:szCs w:val="22"/>
        </w:rPr>
      </w:pPr>
      <w:r w:rsidRPr="00CA22C6">
        <w:rPr>
          <w:rFonts w:ascii="Century Gothic" w:hAnsi="Century Gothic"/>
          <w:b/>
          <w:szCs w:val="22"/>
        </w:rPr>
        <w:t>Gwarancja</w:t>
      </w:r>
      <w:r w:rsidRPr="00CA22C6">
        <w:rPr>
          <w:rFonts w:ascii="Century Gothic" w:hAnsi="Century Gothic"/>
          <w:szCs w:val="22"/>
        </w:rPr>
        <w:t xml:space="preserve">: producenta i gwarancja dożywotnia na ramę </w:t>
      </w:r>
    </w:p>
    <w:p w14:paraId="7DE21F18" w14:textId="77777777" w:rsidR="003873FF" w:rsidRPr="00CA22C6" w:rsidRDefault="003873FF" w:rsidP="003873FF">
      <w:pPr>
        <w:pStyle w:val="Akapitzlist"/>
        <w:numPr>
          <w:ilvl w:val="0"/>
          <w:numId w:val="6"/>
        </w:numPr>
        <w:spacing w:after="104" w:line="248" w:lineRule="auto"/>
        <w:ind w:right="90"/>
        <w:rPr>
          <w:rFonts w:ascii="Century Gothic" w:hAnsi="Century Gothic" w:cs="Tahoma"/>
          <w:b/>
          <w:bCs/>
          <w:szCs w:val="22"/>
        </w:rPr>
      </w:pPr>
      <w:r w:rsidRPr="00CA22C6">
        <w:rPr>
          <w:rFonts w:ascii="Century Gothic" w:hAnsi="Century Gothic" w:cs="Tahoma"/>
          <w:b/>
          <w:bCs/>
          <w:szCs w:val="22"/>
        </w:rPr>
        <w:t xml:space="preserve">Jeden rower elektryczny   ( środek trwały ) o parametrach </w:t>
      </w:r>
    </w:p>
    <w:p w14:paraId="66CFCC8F" w14:textId="77777777" w:rsidR="003873FF" w:rsidRPr="00CA22C6" w:rsidRDefault="003873FF" w:rsidP="003873FF">
      <w:pPr>
        <w:numPr>
          <w:ilvl w:val="0"/>
          <w:numId w:val="5"/>
        </w:numPr>
        <w:spacing w:after="14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Stan</w:t>
      </w:r>
      <w:r w:rsidRPr="00CA22C6">
        <w:rPr>
          <w:rFonts w:ascii="Century Gothic" w:hAnsi="Century Gothic" w:cs="Tahoma"/>
          <w:szCs w:val="22"/>
        </w:rPr>
        <w:t xml:space="preserve">: nowy, z homologacją, 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4CE778EB" w14:textId="77777777" w:rsidR="003873FF" w:rsidRPr="00CA22C6" w:rsidRDefault="003873FF" w:rsidP="003873FF">
      <w:pPr>
        <w:numPr>
          <w:ilvl w:val="0"/>
          <w:numId w:val="5"/>
        </w:numPr>
        <w:spacing w:after="161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Materiał ramy:</w:t>
      </w:r>
      <w:r w:rsidRPr="00CA22C6">
        <w:rPr>
          <w:rFonts w:ascii="Century Gothic" w:hAnsi="Century Gothic" w:cs="Tahoma"/>
          <w:szCs w:val="22"/>
        </w:rPr>
        <w:t xml:space="preserve"> aluminium, lekkie stopy lub materiały równoważne, </w:t>
      </w:r>
    </w:p>
    <w:p w14:paraId="6716A995" w14:textId="77777777" w:rsidR="003873FF" w:rsidRPr="00CA22C6" w:rsidRDefault="003873FF" w:rsidP="003873FF">
      <w:pPr>
        <w:numPr>
          <w:ilvl w:val="0"/>
          <w:numId w:val="5"/>
        </w:numPr>
        <w:spacing w:after="145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Kolor ramy</w:t>
      </w:r>
      <w:r w:rsidRPr="00CA22C6">
        <w:rPr>
          <w:rFonts w:ascii="Century Gothic" w:hAnsi="Century Gothic" w:cs="Tahoma"/>
          <w:szCs w:val="22"/>
        </w:rPr>
        <w:t xml:space="preserve">: opcjonalnie </w:t>
      </w:r>
    </w:p>
    <w:p w14:paraId="6B74ADA4" w14:textId="77777777" w:rsidR="003873FF" w:rsidRPr="00CA22C6" w:rsidRDefault="003873FF" w:rsidP="003873FF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Rozmiar koła 24 cale </w:t>
      </w:r>
    </w:p>
    <w:p w14:paraId="763657B9" w14:textId="77777777" w:rsidR="003873FF" w:rsidRPr="00CA22C6" w:rsidRDefault="003873FF" w:rsidP="003873FF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Silnik elektryczny</w:t>
      </w:r>
    </w:p>
    <w:p w14:paraId="1DD04AAC" w14:textId="77777777" w:rsidR="003873FF" w:rsidRPr="00CA22C6" w:rsidRDefault="003873FF" w:rsidP="003873FF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color w:val="252525"/>
          <w:szCs w:val="22"/>
          <w:shd w:val="clear" w:color="auto" w:fill="FFFFFF"/>
        </w:rPr>
        <w:t xml:space="preserve">Przerzutka tylna 11 biegowa </w:t>
      </w:r>
    </w:p>
    <w:p w14:paraId="5ACD62B4" w14:textId="77777777" w:rsidR="003873FF" w:rsidRPr="00CA22C6" w:rsidRDefault="003873FF" w:rsidP="003873FF">
      <w:pPr>
        <w:numPr>
          <w:ilvl w:val="0"/>
          <w:numId w:val="5"/>
        </w:numPr>
        <w:spacing w:after="154" w:line="259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color w:val="252525"/>
          <w:szCs w:val="22"/>
          <w:shd w:val="clear" w:color="auto" w:fill="FFFFFF"/>
        </w:rPr>
        <w:t xml:space="preserve">Waga do 17 kg </w:t>
      </w:r>
    </w:p>
    <w:p w14:paraId="14507267" w14:textId="77777777" w:rsidR="003873FF" w:rsidRPr="00CA22C6" w:rsidRDefault="003873FF" w:rsidP="003873FF">
      <w:pPr>
        <w:numPr>
          <w:ilvl w:val="0"/>
          <w:numId w:val="5"/>
        </w:numPr>
        <w:spacing w:after="163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Koszyk na bidon </w:t>
      </w:r>
    </w:p>
    <w:p w14:paraId="6D41992E" w14:textId="77777777" w:rsidR="003873FF" w:rsidRPr="00CA22C6" w:rsidRDefault="003873FF" w:rsidP="003873FF">
      <w:pPr>
        <w:numPr>
          <w:ilvl w:val="0"/>
          <w:numId w:val="5"/>
        </w:numPr>
        <w:spacing w:after="12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Ładowarka</w:t>
      </w:r>
      <w:r w:rsidRPr="00CA22C6">
        <w:rPr>
          <w:rFonts w:ascii="Century Gothic" w:hAnsi="Century Gothic" w:cs="Tahoma"/>
          <w:szCs w:val="22"/>
        </w:rPr>
        <w:t>: niezależna umożliwiająca ładowanie baterii poza rowerem,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089E69A8" w14:textId="273B2E2A" w:rsidR="003873FF" w:rsidRPr="00CA22C6" w:rsidRDefault="003873FF" w:rsidP="003873FF">
      <w:pPr>
        <w:numPr>
          <w:ilvl w:val="0"/>
          <w:numId w:val="5"/>
        </w:numPr>
        <w:spacing w:after="170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Serwis bezpłatny</w:t>
      </w:r>
      <w:r w:rsidRPr="00CA22C6">
        <w:rPr>
          <w:rFonts w:ascii="Century Gothic" w:hAnsi="Century Gothic" w:cs="Tahoma"/>
          <w:szCs w:val="22"/>
        </w:rPr>
        <w:t xml:space="preserve">:  </w:t>
      </w:r>
      <w:r w:rsidR="00912384" w:rsidRPr="00D4050E">
        <w:rPr>
          <w:rFonts w:ascii="Century Gothic" w:hAnsi="Century Gothic"/>
          <w:b/>
          <w:bCs/>
          <w:szCs w:val="22"/>
        </w:rPr>
        <w:t>I serwis</w:t>
      </w:r>
      <w:r w:rsidR="00912384" w:rsidRPr="00C12C61">
        <w:rPr>
          <w:rFonts w:ascii="Century Gothic" w:hAnsi="Century Gothic"/>
          <w:szCs w:val="22"/>
        </w:rPr>
        <w:t xml:space="preserve">  do 31 października 2025   </w:t>
      </w:r>
      <w:r w:rsidR="00912384" w:rsidRPr="00D4050E">
        <w:rPr>
          <w:rFonts w:ascii="Century Gothic" w:hAnsi="Century Gothic"/>
          <w:b/>
          <w:bCs/>
          <w:szCs w:val="22"/>
        </w:rPr>
        <w:t>II serwis</w:t>
      </w:r>
      <w:r w:rsidR="00912384" w:rsidRPr="00C12C61">
        <w:rPr>
          <w:rFonts w:ascii="Century Gothic" w:hAnsi="Century Gothic"/>
          <w:szCs w:val="22"/>
        </w:rPr>
        <w:t xml:space="preserve">  do 31 października roku 2026 w miejscu wskazanym przez zamawiającego na terenie woj. lubelskiego</w:t>
      </w:r>
    </w:p>
    <w:p w14:paraId="404813BE" w14:textId="77777777" w:rsidR="003873FF" w:rsidRPr="00CA22C6" w:rsidRDefault="003873FF" w:rsidP="003873FF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Gwarancja</w:t>
      </w:r>
      <w:r w:rsidRPr="00CA22C6">
        <w:rPr>
          <w:rFonts w:ascii="Century Gothic" w:hAnsi="Century Gothic" w:cs="Tahoma"/>
          <w:szCs w:val="22"/>
        </w:rPr>
        <w:t xml:space="preserve">: producenta i gwarancja dożywotnia na ramę </w:t>
      </w:r>
    </w:p>
    <w:p w14:paraId="282A4554" w14:textId="77777777" w:rsidR="003873FF" w:rsidRPr="00CA22C6" w:rsidRDefault="003873FF" w:rsidP="003873FF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color w:val="000000" w:themeColor="text1"/>
          <w:szCs w:val="22"/>
        </w:rPr>
        <w:t>Rodzaj hamulca</w:t>
      </w:r>
      <w:r w:rsidRPr="00CA22C6">
        <w:rPr>
          <w:rFonts w:ascii="Century Gothic" w:hAnsi="Century Gothic" w:cs="Tahoma"/>
          <w:color w:val="000000" w:themeColor="text1"/>
          <w:szCs w:val="22"/>
        </w:rPr>
        <w:t>: hydrauliczny, tarczowy,</w:t>
      </w:r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78B2712B" w14:textId="77777777" w:rsidR="003873FF" w:rsidRPr="00CA22C6" w:rsidRDefault="003873FF" w:rsidP="003873FF">
      <w:pPr>
        <w:numPr>
          <w:ilvl w:val="0"/>
          <w:numId w:val="5"/>
        </w:numPr>
        <w:spacing w:after="207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Wyposażenie</w:t>
      </w:r>
      <w:r w:rsidRPr="00CA22C6">
        <w:rPr>
          <w:rFonts w:ascii="Century Gothic" w:hAnsi="Century Gothic" w:cs="Tahoma"/>
          <w:szCs w:val="22"/>
        </w:rPr>
        <w:t xml:space="preserve">: elektroniczna blokada antykradzieżowa, bezprzewodowy system diagnostyki silnika </w:t>
      </w:r>
    </w:p>
    <w:p w14:paraId="70AC6DAA" w14:textId="77777777" w:rsidR="003873FF" w:rsidRPr="00CA22C6" w:rsidRDefault="003873FF" w:rsidP="003873FF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 xml:space="preserve">Pojemność baterii nie mniej niż 320 </w:t>
      </w:r>
      <w:proofErr w:type="spellStart"/>
      <w:r w:rsidRPr="00CA22C6">
        <w:rPr>
          <w:rFonts w:ascii="Century Gothic" w:hAnsi="Century Gothic" w:cs="Tahoma"/>
          <w:b/>
          <w:szCs w:val="22"/>
        </w:rPr>
        <w:t>Wh</w:t>
      </w:r>
      <w:proofErr w:type="spellEnd"/>
      <w:r w:rsidRPr="00CA22C6">
        <w:rPr>
          <w:rFonts w:ascii="Century Gothic" w:hAnsi="Century Gothic" w:cs="Tahoma"/>
          <w:b/>
          <w:szCs w:val="22"/>
        </w:rPr>
        <w:t xml:space="preserve"> </w:t>
      </w:r>
    </w:p>
    <w:p w14:paraId="21F7F3F1" w14:textId="77777777" w:rsidR="003873FF" w:rsidRPr="00CA22C6" w:rsidRDefault="003873FF" w:rsidP="003873FF">
      <w:pPr>
        <w:numPr>
          <w:ilvl w:val="0"/>
          <w:numId w:val="5"/>
        </w:numPr>
        <w:spacing w:after="170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Serwis bezpłatny</w:t>
      </w:r>
      <w:r w:rsidRPr="00CA22C6">
        <w:rPr>
          <w:rFonts w:ascii="Century Gothic" w:hAnsi="Century Gothic" w:cs="Tahoma"/>
          <w:szCs w:val="22"/>
        </w:rPr>
        <w:t xml:space="preserve">:  I serwis  po 100 km , II serwis   do 31 października 2025 w po sezonie rowerowym  i  III serwis  do 31 października roku 2026 po sezonie rowerowym  w miejscu wskazanym przez zamawiającego na terenie woj. lubelskiego </w:t>
      </w:r>
    </w:p>
    <w:p w14:paraId="40562EA8" w14:textId="77777777" w:rsidR="003873FF" w:rsidRPr="00CA22C6" w:rsidRDefault="003873FF" w:rsidP="003873FF">
      <w:pPr>
        <w:numPr>
          <w:ilvl w:val="0"/>
          <w:numId w:val="5"/>
        </w:numPr>
        <w:spacing w:after="104" w:line="248" w:lineRule="auto"/>
        <w:ind w:right="90" w:hanging="360"/>
        <w:rPr>
          <w:rFonts w:ascii="Century Gothic" w:hAnsi="Century Gothic" w:cs="Tahoma"/>
          <w:szCs w:val="22"/>
        </w:rPr>
      </w:pPr>
      <w:r w:rsidRPr="00CA22C6">
        <w:rPr>
          <w:rFonts w:ascii="Century Gothic" w:hAnsi="Century Gothic" w:cs="Tahoma"/>
          <w:b/>
          <w:szCs w:val="22"/>
        </w:rPr>
        <w:t>Gwarancja</w:t>
      </w:r>
      <w:r w:rsidRPr="00CA22C6">
        <w:rPr>
          <w:rFonts w:ascii="Century Gothic" w:hAnsi="Century Gothic" w:cs="Tahoma"/>
          <w:szCs w:val="22"/>
        </w:rPr>
        <w:t xml:space="preserve">: producenta i gwarancja dożywotnia na ramę </w:t>
      </w:r>
    </w:p>
    <w:p w14:paraId="0135F67C" w14:textId="77777777" w:rsidR="006A2831" w:rsidRPr="00CA22C6" w:rsidRDefault="006A2831" w:rsidP="006A2831">
      <w:pPr>
        <w:spacing w:after="104"/>
        <w:ind w:left="1348" w:right="90" w:firstLine="0"/>
        <w:rPr>
          <w:rFonts w:ascii="Century Gothic" w:hAnsi="Century Gothic" w:cs="Tahoma"/>
          <w:szCs w:val="22"/>
        </w:rPr>
      </w:pPr>
    </w:p>
    <w:p w14:paraId="74912DB6" w14:textId="77777777" w:rsidR="00130C10" w:rsidRPr="00CA22C6" w:rsidRDefault="00130C10" w:rsidP="00130C10">
      <w:pPr>
        <w:spacing w:after="129" w:line="259" w:lineRule="auto"/>
        <w:ind w:left="720" w:right="0" w:firstLine="0"/>
        <w:jc w:val="left"/>
        <w:rPr>
          <w:rFonts w:ascii="Century Gothic" w:hAnsi="Century Gothic" w:cs="Tahoma"/>
        </w:rPr>
      </w:pPr>
      <w:r w:rsidRPr="00CA22C6">
        <w:rPr>
          <w:rFonts w:ascii="Century Gothic" w:hAnsi="Century Gothic" w:cs="Tahoma"/>
        </w:rPr>
        <w:lastRenderedPageBreak/>
        <w:t xml:space="preserve"> </w:t>
      </w:r>
    </w:p>
    <w:p w14:paraId="29E20D72" w14:textId="2CE1C4C0" w:rsidR="00130C10" w:rsidRPr="00CA22C6" w:rsidRDefault="00130C10" w:rsidP="00130C10">
      <w:pPr>
        <w:spacing w:after="140" w:line="259" w:lineRule="auto"/>
        <w:ind w:left="-5" w:right="0"/>
        <w:jc w:val="left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</w:rPr>
        <w:t>4.</w:t>
      </w:r>
      <w:r w:rsidRPr="00CA22C6">
        <w:rPr>
          <w:rFonts w:ascii="Century Gothic" w:eastAsia="Arial" w:hAnsi="Century Gothic" w:cs="Arial"/>
          <w:b/>
        </w:rPr>
        <w:t xml:space="preserve"> </w:t>
      </w:r>
      <w:r w:rsidRPr="00CA22C6">
        <w:rPr>
          <w:rFonts w:ascii="Century Gothic" w:hAnsi="Century Gothic" w:cs="Tahoma"/>
          <w:b/>
        </w:rPr>
        <w:t xml:space="preserve">Wymagania ogólne dla rowerów: </w:t>
      </w:r>
    </w:p>
    <w:p w14:paraId="602A9811" w14:textId="55ED1894" w:rsidR="00130C10" w:rsidRPr="00CA22C6" w:rsidRDefault="00130C10" w:rsidP="00130C10">
      <w:pPr>
        <w:numPr>
          <w:ilvl w:val="0"/>
          <w:numId w:val="4"/>
        </w:numPr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 xml:space="preserve">Wszystkie rowery muszą być fabrycznie nowe, </w:t>
      </w:r>
    </w:p>
    <w:p w14:paraId="5D18B338" w14:textId="77777777" w:rsidR="00130C10" w:rsidRPr="00CA22C6" w:rsidRDefault="00130C10" w:rsidP="00130C10">
      <w:pPr>
        <w:numPr>
          <w:ilvl w:val="0"/>
          <w:numId w:val="4"/>
        </w:numPr>
        <w:spacing w:after="139" w:line="259" w:lineRule="auto"/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>Rowery muszą być dostarczone w pełni zmontowane i gotowe do użytkowania.</w:t>
      </w:r>
      <w:r w:rsidRPr="00CA22C6">
        <w:rPr>
          <w:rFonts w:ascii="Century Gothic" w:hAnsi="Century Gothic" w:cs="Tahoma"/>
        </w:rPr>
        <w:t xml:space="preserve"> </w:t>
      </w:r>
    </w:p>
    <w:p w14:paraId="17A04C87" w14:textId="77777777" w:rsidR="00130C10" w:rsidRPr="00CA22C6" w:rsidRDefault="00130C10" w:rsidP="00130C10">
      <w:pPr>
        <w:numPr>
          <w:ilvl w:val="0"/>
          <w:numId w:val="4"/>
        </w:numPr>
        <w:spacing w:after="140" w:line="259" w:lineRule="auto"/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</w:rPr>
        <w:t>Gwarancja na ramę</w:t>
      </w:r>
      <w:r w:rsidRPr="00CA22C6">
        <w:rPr>
          <w:rFonts w:ascii="Century Gothic" w:hAnsi="Century Gothic"/>
        </w:rPr>
        <w:t xml:space="preserve">: </w:t>
      </w:r>
      <w:r w:rsidRPr="00CA22C6">
        <w:rPr>
          <w:rFonts w:ascii="Century Gothic" w:hAnsi="Century Gothic" w:cs="Tahoma"/>
        </w:rPr>
        <w:t xml:space="preserve"> </w:t>
      </w:r>
    </w:p>
    <w:p w14:paraId="27A222F0" w14:textId="7E3FDB57" w:rsidR="00130C10" w:rsidRPr="007C4700" w:rsidRDefault="00130C10" w:rsidP="007C4700">
      <w:pPr>
        <w:numPr>
          <w:ilvl w:val="1"/>
          <w:numId w:val="4"/>
        </w:numPr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>Zamawiający wymaga, aby Wykonawca udzielił gwarancji na ramę roweru</w:t>
      </w:r>
      <w:r w:rsidR="006A2831" w:rsidRPr="00CA22C6">
        <w:rPr>
          <w:rFonts w:ascii="Century Gothic" w:hAnsi="Century Gothic"/>
        </w:rPr>
        <w:t xml:space="preserve"> dożywotnio</w:t>
      </w:r>
      <w:r w:rsidR="007C4700">
        <w:rPr>
          <w:rFonts w:ascii="Century Gothic" w:hAnsi="Century Gothic"/>
        </w:rPr>
        <w:t>.</w:t>
      </w:r>
      <w:r w:rsidR="00962269">
        <w:rPr>
          <w:rFonts w:ascii="Century Gothic" w:hAnsi="Century Gothic"/>
        </w:rPr>
        <w:t xml:space="preserve"> </w:t>
      </w:r>
      <w:r w:rsidRPr="007C4700">
        <w:rPr>
          <w:rFonts w:ascii="Century Gothic" w:hAnsi="Century Gothic"/>
        </w:rPr>
        <w:t xml:space="preserve">Zamawiający wymaga, aby na ramę roweru została udzielona gwarancja producenta </w:t>
      </w:r>
      <w:r w:rsidR="005E0418" w:rsidRPr="007C4700">
        <w:rPr>
          <w:rFonts w:ascii="Century Gothic" w:hAnsi="Century Gothic"/>
        </w:rPr>
        <w:t xml:space="preserve">dożywotnia </w:t>
      </w:r>
      <w:r w:rsidRPr="007C4700">
        <w:rPr>
          <w:rFonts w:ascii="Century Gothic" w:hAnsi="Century Gothic"/>
        </w:rPr>
        <w:t>(niezależna od gwarancji sprzedawcy), obowiązująca na terenie Unii Europejskiej</w:t>
      </w:r>
      <w:r w:rsidRPr="007C4700">
        <w:rPr>
          <w:rFonts w:ascii="Century Gothic" w:eastAsia="Calibri" w:hAnsi="Century Gothic" w:cs="Calibri"/>
        </w:rPr>
        <w:t xml:space="preserve"> </w:t>
      </w:r>
      <w:r w:rsidR="007C4700">
        <w:rPr>
          <w:rFonts w:ascii="Century Gothic" w:hAnsi="Century Gothic"/>
        </w:rPr>
        <w:t xml:space="preserve">. </w:t>
      </w:r>
      <w:r w:rsidRPr="007C4700">
        <w:rPr>
          <w:rFonts w:ascii="Century Gothic" w:hAnsi="Century Gothic"/>
        </w:rPr>
        <w:t>Przez gwarancję producenta rozumie się gwarancję wynikającą z ogólnych warunków gwarancyjnych producenta roweru, a nie dodatkowe zobowiązania sprzedawcy lub dystrybutora.</w:t>
      </w:r>
      <w:r w:rsidRPr="007C4700">
        <w:rPr>
          <w:rFonts w:ascii="Century Gothic" w:hAnsi="Century Gothic" w:cs="Tahoma"/>
        </w:rPr>
        <w:t xml:space="preserve"> </w:t>
      </w:r>
      <w:r w:rsidRPr="007C4700">
        <w:rPr>
          <w:rFonts w:ascii="Century Gothic" w:hAnsi="Century Gothic"/>
        </w:rPr>
        <w:t xml:space="preserve">. </w:t>
      </w:r>
      <w:r w:rsidRPr="007C4700">
        <w:rPr>
          <w:rFonts w:ascii="Century Gothic" w:hAnsi="Century Gothic" w:cs="Tahoma"/>
        </w:rPr>
        <w:t xml:space="preserve"> </w:t>
      </w:r>
    </w:p>
    <w:p w14:paraId="12231F31" w14:textId="77777777" w:rsidR="00130C10" w:rsidRPr="00CA22C6" w:rsidRDefault="00130C10" w:rsidP="00130C10">
      <w:pPr>
        <w:numPr>
          <w:ilvl w:val="0"/>
          <w:numId w:val="4"/>
        </w:numPr>
        <w:spacing w:after="140" w:line="259" w:lineRule="auto"/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</w:rPr>
        <w:t>Gwarancja na pozostałe elementy</w:t>
      </w:r>
      <w:r w:rsidRPr="00CA22C6">
        <w:rPr>
          <w:rFonts w:ascii="Century Gothic" w:hAnsi="Century Gothic"/>
        </w:rPr>
        <w:t>:</w:t>
      </w:r>
      <w:r w:rsidRPr="00CA22C6">
        <w:rPr>
          <w:rFonts w:ascii="Century Gothic" w:hAnsi="Century Gothic" w:cs="Tahoma"/>
        </w:rPr>
        <w:t xml:space="preserve"> </w:t>
      </w:r>
    </w:p>
    <w:p w14:paraId="687051A5" w14:textId="77777777" w:rsidR="00130C10" w:rsidRPr="00CA22C6" w:rsidRDefault="00130C10" w:rsidP="00130C10">
      <w:pPr>
        <w:numPr>
          <w:ilvl w:val="1"/>
          <w:numId w:val="4"/>
        </w:numPr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 xml:space="preserve">Wykonawca zobowiązany jest udzielić gwarancji na pozostałe elementy roweru (w tym silnik i bateria) na okres </w:t>
      </w:r>
      <w:r w:rsidRPr="00CA22C6">
        <w:rPr>
          <w:rFonts w:ascii="Century Gothic" w:hAnsi="Century Gothic" w:cs="Tahoma"/>
          <w:b/>
        </w:rPr>
        <w:t>minimum 2 lata</w:t>
      </w:r>
      <w:r w:rsidRPr="00CA22C6">
        <w:rPr>
          <w:rFonts w:ascii="Century Gothic" w:hAnsi="Century Gothic"/>
        </w:rPr>
        <w:t xml:space="preserve"> od dnia odbioru przedmiotu zamówienia</w:t>
      </w:r>
      <w:r w:rsidRPr="00CA22C6">
        <w:rPr>
          <w:rFonts w:ascii="Century Gothic" w:hAnsi="Century Gothic" w:cs="Tahoma"/>
          <w:b/>
        </w:rPr>
        <w:t xml:space="preserve">. </w:t>
      </w:r>
    </w:p>
    <w:p w14:paraId="6C260AB3" w14:textId="672E7C94" w:rsidR="00130C10" w:rsidRPr="00CA22C6" w:rsidRDefault="00130C10" w:rsidP="00130C10">
      <w:pPr>
        <w:numPr>
          <w:ilvl w:val="0"/>
          <w:numId w:val="4"/>
        </w:numPr>
        <w:spacing w:after="31" w:line="356" w:lineRule="auto"/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 xml:space="preserve">Wykonawca zobowiązuje się do zapewnienia serwisu gwarancyjnego oraz dostępu do części zamiennych przez okres </w:t>
      </w:r>
      <w:r w:rsidRPr="00CA22C6">
        <w:rPr>
          <w:rFonts w:ascii="Century Gothic" w:hAnsi="Century Gothic" w:cs="Tahoma"/>
          <w:u w:val="single" w:color="000000"/>
        </w:rPr>
        <w:t xml:space="preserve">co najmniej </w:t>
      </w:r>
      <w:r w:rsidR="005E0418" w:rsidRPr="00CA22C6">
        <w:rPr>
          <w:rFonts w:ascii="Century Gothic" w:hAnsi="Century Gothic" w:cs="Tahoma"/>
          <w:u w:val="single" w:color="000000"/>
        </w:rPr>
        <w:t>2</w:t>
      </w:r>
      <w:r w:rsidRPr="00CA22C6">
        <w:rPr>
          <w:rFonts w:ascii="Century Gothic" w:hAnsi="Century Gothic" w:cs="Tahoma"/>
          <w:u w:val="single" w:color="000000"/>
        </w:rPr>
        <w:t xml:space="preserve"> lat</w:t>
      </w:r>
      <w:r w:rsidR="005E0418" w:rsidRPr="00CA22C6">
        <w:rPr>
          <w:rFonts w:ascii="Century Gothic" w:hAnsi="Century Gothic" w:cs="Tahoma"/>
          <w:u w:val="single" w:color="000000"/>
        </w:rPr>
        <w:t>a</w:t>
      </w:r>
      <w:r w:rsidRPr="00CA22C6">
        <w:rPr>
          <w:rFonts w:ascii="Century Gothic" w:hAnsi="Century Gothic" w:cs="Tahoma"/>
        </w:rPr>
        <w:t xml:space="preserve"> </w:t>
      </w:r>
      <w:r w:rsidRPr="00CA22C6">
        <w:rPr>
          <w:rFonts w:ascii="Century Gothic" w:hAnsi="Century Gothic"/>
        </w:rPr>
        <w:t>od daty podpisania protokołu odbioru końcowego</w:t>
      </w:r>
      <w:r w:rsidRPr="00CA22C6">
        <w:rPr>
          <w:rFonts w:ascii="Century Gothic" w:hAnsi="Century Gothic" w:cs="Tahoma"/>
        </w:rPr>
        <w:t xml:space="preserve">, z </w:t>
      </w:r>
      <w:r w:rsidRPr="00CA22C6">
        <w:rPr>
          <w:rFonts w:ascii="Century Gothic" w:hAnsi="Century Gothic"/>
        </w:rPr>
        <w:t>uwagi na fakt, że dostarczany w ramach umowy sprzęt ma służyć w warunkach intensywnego użytkowania (wypożyczalnia rowerów)</w:t>
      </w:r>
      <w:r w:rsidRPr="00CA22C6">
        <w:rPr>
          <w:rFonts w:ascii="Century Gothic" w:hAnsi="Century Gothic" w:cs="Tahoma"/>
        </w:rPr>
        <w:t>. C</w:t>
      </w:r>
      <w:r w:rsidRPr="00CA22C6">
        <w:rPr>
          <w:rFonts w:ascii="Century Gothic" w:hAnsi="Century Gothic"/>
        </w:rPr>
        <w:t xml:space="preserve">zęści zamienne muszą być dostępne </w:t>
      </w:r>
      <w:r w:rsidRPr="00CA22C6">
        <w:rPr>
          <w:rFonts w:ascii="Century Gothic" w:hAnsi="Century Gothic" w:cs="Tahoma"/>
        </w:rPr>
        <w:t xml:space="preserve">zatem przez realny okres eksploatacji roweru.  </w:t>
      </w:r>
    </w:p>
    <w:p w14:paraId="5228A357" w14:textId="77777777" w:rsidR="00130C10" w:rsidRPr="00CA22C6" w:rsidRDefault="00130C10" w:rsidP="00130C10">
      <w:pPr>
        <w:numPr>
          <w:ilvl w:val="0"/>
          <w:numId w:val="4"/>
        </w:numPr>
        <w:spacing w:after="109" w:line="259" w:lineRule="auto"/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</w:rPr>
        <w:t>Wymagany czas reakcji serwisu</w:t>
      </w:r>
      <w:r w:rsidRPr="00CA22C6">
        <w:rPr>
          <w:rFonts w:ascii="Century Gothic" w:hAnsi="Century Gothic" w:cs="Tahoma"/>
        </w:rPr>
        <w:t xml:space="preserve">: </w:t>
      </w:r>
    </w:p>
    <w:p w14:paraId="7C0F3364" w14:textId="1D6B8D97" w:rsidR="00130C10" w:rsidRPr="00CA22C6" w:rsidRDefault="00130C10" w:rsidP="00130C10">
      <w:pPr>
        <w:spacing w:after="0"/>
        <w:ind w:left="355" w:right="0"/>
        <w:rPr>
          <w:rFonts w:ascii="Century Gothic" w:hAnsi="Century Gothic"/>
        </w:rPr>
      </w:pPr>
      <w:r w:rsidRPr="00CA22C6">
        <w:rPr>
          <w:rFonts w:ascii="Century Gothic" w:hAnsi="Century Gothic"/>
        </w:rPr>
        <w:t xml:space="preserve">Czas reakcji serwisu, liczony od momentu zgłoszenia wady, usterki lub awarii do podjęcia działań serwisowych, nie może przekroczyć </w:t>
      </w:r>
      <w:r w:rsidRPr="00CA22C6">
        <w:rPr>
          <w:rFonts w:ascii="Century Gothic" w:hAnsi="Century Gothic" w:cs="Tahoma"/>
          <w:b/>
        </w:rPr>
        <w:t>72 godzin</w:t>
      </w:r>
      <w:r w:rsidR="00B71C30">
        <w:rPr>
          <w:rFonts w:ascii="Century Gothic" w:hAnsi="Century Gothic" w:cs="Tahoma"/>
          <w:b/>
        </w:rPr>
        <w:t xml:space="preserve">y </w:t>
      </w:r>
      <w:r w:rsidRPr="00CA22C6">
        <w:rPr>
          <w:rFonts w:ascii="Century Gothic" w:hAnsi="Century Gothic" w:cs="Tahoma"/>
          <w:b/>
        </w:rPr>
        <w:t xml:space="preserve"> w dni robocze</w:t>
      </w:r>
      <w:r w:rsidRPr="00CA22C6">
        <w:rPr>
          <w:rFonts w:ascii="Century Gothic" w:hAnsi="Century Gothic" w:cs="Tahoma"/>
        </w:rPr>
        <w:t xml:space="preserve">. </w:t>
      </w:r>
    </w:p>
    <w:p w14:paraId="6E338E05" w14:textId="77777777" w:rsidR="00130C10" w:rsidRPr="00CA22C6" w:rsidRDefault="00130C10" w:rsidP="00130C10">
      <w:pPr>
        <w:ind w:left="355" w:right="0"/>
        <w:rPr>
          <w:rFonts w:ascii="Century Gothic" w:hAnsi="Century Gothic"/>
        </w:rPr>
      </w:pPr>
      <w:r w:rsidRPr="00CA22C6">
        <w:rPr>
          <w:rFonts w:ascii="Century Gothic" w:hAnsi="Century Gothic" w:cs="Tahoma"/>
          <w:b/>
        </w:rPr>
        <w:t>Uwaga</w:t>
      </w:r>
      <w:r w:rsidRPr="00CA22C6">
        <w:rPr>
          <w:rFonts w:ascii="Century Gothic" w:hAnsi="Century Gothic"/>
        </w:rPr>
        <w:t>: Oferowany przez Wykonawcę czas reakcji na zgłoszoną awarię podlega punktacji w ramach kryteriów oceny ofert.</w:t>
      </w:r>
      <w:r w:rsidRPr="00CA22C6">
        <w:rPr>
          <w:rFonts w:ascii="Century Gothic" w:hAnsi="Century Gothic" w:cs="Tahoma"/>
        </w:rPr>
        <w:t xml:space="preserve"> </w:t>
      </w:r>
    </w:p>
    <w:p w14:paraId="4ADC380C" w14:textId="77777777" w:rsidR="00130C10" w:rsidRPr="00CA22C6" w:rsidRDefault="00130C10" w:rsidP="00130C10">
      <w:pPr>
        <w:numPr>
          <w:ilvl w:val="0"/>
          <w:numId w:val="4"/>
        </w:numPr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>Wraz z rowerem wykonawca zobowiązany jest dostarczyć instrukcję obsługi w języku polskim (lub z tłumaczeniem na język polski) oraz kartę gwarancyjną, w wersji papierowej lub elektronicznej (PDF).</w:t>
      </w:r>
      <w:r w:rsidRPr="00CA22C6">
        <w:rPr>
          <w:rFonts w:ascii="Century Gothic" w:hAnsi="Century Gothic" w:cs="Tahoma"/>
        </w:rPr>
        <w:t xml:space="preserve"> </w:t>
      </w:r>
    </w:p>
    <w:p w14:paraId="7D5F034A" w14:textId="77777777" w:rsidR="00130C10" w:rsidRPr="00CA22C6" w:rsidRDefault="00130C10" w:rsidP="00130C10">
      <w:pPr>
        <w:numPr>
          <w:ilvl w:val="0"/>
          <w:numId w:val="4"/>
        </w:numPr>
        <w:ind w:right="0" w:hanging="360"/>
        <w:rPr>
          <w:rFonts w:ascii="Century Gothic" w:hAnsi="Century Gothic"/>
        </w:rPr>
      </w:pPr>
      <w:r w:rsidRPr="00CA22C6">
        <w:rPr>
          <w:rFonts w:ascii="Century Gothic" w:hAnsi="Century Gothic"/>
        </w:rPr>
        <w:t xml:space="preserve">Szczegóły dotyczące gwarancji i serwisu zostały doprecyzowane w załączniku nr 2 do Zaproszenia – projekcie umowy. </w:t>
      </w:r>
      <w:r w:rsidRPr="00CA22C6">
        <w:rPr>
          <w:rFonts w:ascii="Century Gothic" w:hAnsi="Century Gothic" w:cs="Tahoma"/>
        </w:rPr>
        <w:t xml:space="preserve"> </w:t>
      </w:r>
    </w:p>
    <w:p w14:paraId="1BDE72B6" w14:textId="77777777" w:rsidR="00E61DB4" w:rsidRPr="00CA22C6" w:rsidRDefault="00E61DB4">
      <w:pPr>
        <w:rPr>
          <w:rFonts w:ascii="Century Gothic" w:hAnsi="Century Gothic"/>
        </w:rPr>
      </w:pPr>
    </w:p>
    <w:sectPr w:rsidR="00E61DB4" w:rsidRPr="00CA22C6" w:rsidSect="00E707B0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315A8" w14:textId="77777777" w:rsidR="001B1BC1" w:rsidRDefault="001B1BC1" w:rsidP="00130C10">
      <w:pPr>
        <w:spacing w:after="0" w:line="240" w:lineRule="auto"/>
      </w:pPr>
      <w:r>
        <w:separator/>
      </w:r>
    </w:p>
  </w:endnote>
  <w:endnote w:type="continuationSeparator" w:id="0">
    <w:p w14:paraId="154C2719" w14:textId="77777777" w:rsidR="001B1BC1" w:rsidRDefault="001B1BC1" w:rsidP="00130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60CD5" w14:textId="77777777" w:rsidR="001B1BC1" w:rsidRDefault="001B1BC1" w:rsidP="00130C10">
      <w:pPr>
        <w:spacing w:after="0" w:line="240" w:lineRule="auto"/>
      </w:pPr>
      <w:r>
        <w:separator/>
      </w:r>
    </w:p>
  </w:footnote>
  <w:footnote w:type="continuationSeparator" w:id="0">
    <w:p w14:paraId="029B5343" w14:textId="77777777" w:rsidR="001B1BC1" w:rsidRDefault="001B1BC1" w:rsidP="00130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316A2" w14:textId="042C3214" w:rsidR="00AB231C" w:rsidRDefault="00AB231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E89E79B" wp14:editId="7B8703F1">
          <wp:simplePos x="0" y="0"/>
          <wp:positionH relativeFrom="page">
            <wp:posOffset>899795</wp:posOffset>
          </wp:positionH>
          <wp:positionV relativeFrom="page">
            <wp:posOffset>614045</wp:posOffset>
          </wp:positionV>
          <wp:extent cx="5753100" cy="361950"/>
          <wp:effectExtent l="0" t="0" r="0" b="0"/>
          <wp:wrapSquare wrapText="bothSides"/>
          <wp:docPr id="1955139791" name="Picture 2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0" name="Picture 24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F29BE"/>
    <w:multiLevelType w:val="hybridMultilevel"/>
    <w:tmpl w:val="516AB6A0"/>
    <w:lvl w:ilvl="0" w:tplc="A27ABDE8">
      <w:start w:val="1"/>
      <w:numFmt w:val="decimal"/>
      <w:lvlText w:val="%1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08C02926">
      <w:start w:val="4"/>
      <w:numFmt w:val="lowerLetter"/>
      <w:lvlText w:val="%2)"/>
      <w:lvlJc w:val="left"/>
      <w:pPr>
        <w:ind w:left="7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567F3E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9AB8CE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26B046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A8098E6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EE2C23C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07084BC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208284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494356"/>
    <w:multiLevelType w:val="hybridMultilevel"/>
    <w:tmpl w:val="F69A0E12"/>
    <w:lvl w:ilvl="0" w:tplc="2F3A29E4">
      <w:start w:val="1"/>
      <w:numFmt w:val="decimal"/>
      <w:lvlText w:val="%1)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00E29C">
      <w:start w:val="1"/>
      <w:numFmt w:val="lowerLetter"/>
      <w:lvlText w:val="%2)"/>
      <w:lvlJc w:val="left"/>
      <w:pPr>
        <w:ind w:left="7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5EC4E0C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1F0DDDA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4566D78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2A82D0E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AAEF7A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761570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DC1F08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21F341E"/>
    <w:multiLevelType w:val="hybridMultilevel"/>
    <w:tmpl w:val="B962561E"/>
    <w:lvl w:ilvl="0" w:tplc="DDD48C7E">
      <w:start w:val="1"/>
      <w:numFmt w:val="bullet"/>
      <w:lvlText w:val="•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C85022">
      <w:start w:val="1"/>
      <w:numFmt w:val="bullet"/>
      <w:lvlText w:val="o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2B202">
      <w:start w:val="1"/>
      <w:numFmt w:val="bullet"/>
      <w:lvlText w:val="▪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AE6BCA">
      <w:start w:val="1"/>
      <w:numFmt w:val="bullet"/>
      <w:lvlText w:val="•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26D2A">
      <w:start w:val="1"/>
      <w:numFmt w:val="bullet"/>
      <w:lvlText w:val="o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A0A74">
      <w:start w:val="1"/>
      <w:numFmt w:val="bullet"/>
      <w:lvlText w:val="▪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B4A6A6">
      <w:start w:val="1"/>
      <w:numFmt w:val="bullet"/>
      <w:lvlText w:val="•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D0B386">
      <w:start w:val="1"/>
      <w:numFmt w:val="bullet"/>
      <w:lvlText w:val="o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2A1E72">
      <w:start w:val="1"/>
      <w:numFmt w:val="bullet"/>
      <w:lvlText w:val="▪"/>
      <w:lvlJc w:val="left"/>
      <w:pPr>
        <w:ind w:left="7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0A02583"/>
    <w:multiLevelType w:val="hybridMultilevel"/>
    <w:tmpl w:val="A8A6634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8795C"/>
    <w:multiLevelType w:val="hybridMultilevel"/>
    <w:tmpl w:val="FF4A4F94"/>
    <w:lvl w:ilvl="0" w:tplc="5CC43BC4">
      <w:start w:val="1"/>
      <w:numFmt w:val="decimal"/>
      <w:lvlText w:val="%1."/>
      <w:lvlJc w:val="left"/>
      <w:pPr>
        <w:ind w:left="3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AC541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6B026B0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2A2D12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D63312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52E826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70F1A4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512574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2C8534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7E65418"/>
    <w:multiLevelType w:val="hybridMultilevel"/>
    <w:tmpl w:val="EA7E6F6A"/>
    <w:lvl w:ilvl="0" w:tplc="BFF0E054">
      <w:start w:val="1"/>
      <w:numFmt w:val="decimal"/>
      <w:lvlText w:val="%1)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6480662">
      <w:start w:val="1"/>
      <w:numFmt w:val="lowerLetter"/>
      <w:lvlText w:val="%2)"/>
      <w:lvlJc w:val="left"/>
      <w:pPr>
        <w:ind w:left="7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7665C58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EBEE92A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0C4FF7A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1C6A22A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B49124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4AEC0F0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86D2E0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5367718">
    <w:abstractNumId w:val="4"/>
  </w:num>
  <w:num w:numId="2" w16cid:durableId="894196752">
    <w:abstractNumId w:val="5"/>
  </w:num>
  <w:num w:numId="3" w16cid:durableId="1206064436">
    <w:abstractNumId w:val="0"/>
  </w:num>
  <w:num w:numId="4" w16cid:durableId="1100687268">
    <w:abstractNumId w:val="1"/>
  </w:num>
  <w:num w:numId="5" w16cid:durableId="879560985">
    <w:abstractNumId w:val="2"/>
  </w:num>
  <w:num w:numId="6" w16cid:durableId="11642006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C10"/>
    <w:rsid w:val="00042572"/>
    <w:rsid w:val="000A1E26"/>
    <w:rsid w:val="000F4B7A"/>
    <w:rsid w:val="00120E10"/>
    <w:rsid w:val="00130C10"/>
    <w:rsid w:val="00176D7E"/>
    <w:rsid w:val="001962C9"/>
    <w:rsid w:val="001B1BC1"/>
    <w:rsid w:val="00210C0E"/>
    <w:rsid w:val="0022622B"/>
    <w:rsid w:val="00246F38"/>
    <w:rsid w:val="0033525C"/>
    <w:rsid w:val="00370274"/>
    <w:rsid w:val="003873FF"/>
    <w:rsid w:val="004177C2"/>
    <w:rsid w:val="00440BA3"/>
    <w:rsid w:val="004E7F57"/>
    <w:rsid w:val="00522D53"/>
    <w:rsid w:val="00527AC1"/>
    <w:rsid w:val="005C07E1"/>
    <w:rsid w:val="005E0418"/>
    <w:rsid w:val="0060198D"/>
    <w:rsid w:val="00626307"/>
    <w:rsid w:val="00656363"/>
    <w:rsid w:val="0067208C"/>
    <w:rsid w:val="006742E4"/>
    <w:rsid w:val="006A2831"/>
    <w:rsid w:val="00723AF5"/>
    <w:rsid w:val="007C4700"/>
    <w:rsid w:val="007D11A4"/>
    <w:rsid w:val="008227C0"/>
    <w:rsid w:val="008521B4"/>
    <w:rsid w:val="00912384"/>
    <w:rsid w:val="00962269"/>
    <w:rsid w:val="00985923"/>
    <w:rsid w:val="009B6252"/>
    <w:rsid w:val="009F0F69"/>
    <w:rsid w:val="00A97936"/>
    <w:rsid w:val="00AA3620"/>
    <w:rsid w:val="00AB231C"/>
    <w:rsid w:val="00AF39AE"/>
    <w:rsid w:val="00B628CA"/>
    <w:rsid w:val="00B71C30"/>
    <w:rsid w:val="00BB275C"/>
    <w:rsid w:val="00C12BB2"/>
    <w:rsid w:val="00C56018"/>
    <w:rsid w:val="00C5610F"/>
    <w:rsid w:val="00C92AD4"/>
    <w:rsid w:val="00CA22C6"/>
    <w:rsid w:val="00CD4232"/>
    <w:rsid w:val="00D53E5D"/>
    <w:rsid w:val="00D60A95"/>
    <w:rsid w:val="00E37AEB"/>
    <w:rsid w:val="00E61AED"/>
    <w:rsid w:val="00E61DB4"/>
    <w:rsid w:val="00E707B0"/>
    <w:rsid w:val="00F542E9"/>
    <w:rsid w:val="00FA3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F63DF"/>
  <w14:defaultImageDpi w14:val="32767"/>
  <w15:chartTrackingRefBased/>
  <w15:docId w15:val="{1DD9A6C2-BC02-A740-8303-171B6C6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130C10"/>
    <w:pPr>
      <w:spacing w:after="24" w:line="361" w:lineRule="auto"/>
      <w:ind w:left="10" w:right="2" w:hanging="10"/>
      <w:jc w:val="both"/>
    </w:pPr>
    <w:rPr>
      <w:rFonts w:ascii="Tahoma" w:eastAsia="Tahoma" w:hAnsi="Tahoma" w:cs="Times New Roman"/>
      <w:color w:val="000000"/>
      <w:szCs w:val="24"/>
      <w:lang w:val="pl" w:eastAsia="pl"/>
    </w:rPr>
  </w:style>
  <w:style w:type="paragraph" w:styleId="Nagwek1">
    <w:name w:val="heading 1"/>
    <w:aliases w:val="PBB_Heading 1"/>
    <w:basedOn w:val="Normalny"/>
    <w:next w:val="Normalny"/>
    <w:link w:val="Nagwek1Znak"/>
    <w:autoRedefine/>
    <w:uiPriority w:val="9"/>
    <w:qFormat/>
    <w:rsid w:val="00D60A95"/>
    <w:pPr>
      <w:pBdr>
        <w:top w:val="single" w:sz="8" w:space="0" w:color="FFBD47" w:themeColor="accent2"/>
        <w:left w:val="single" w:sz="8" w:space="0" w:color="FFBD47" w:themeColor="accent2"/>
        <w:bottom w:val="single" w:sz="8" w:space="0" w:color="FFBD47" w:themeColor="accent2"/>
        <w:right w:val="single" w:sz="8" w:space="0" w:color="FFBD47" w:themeColor="accent2"/>
      </w:pBdr>
      <w:shd w:val="clear" w:color="auto" w:fill="FFF1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FFFFFF" w:themeColor="background1"/>
      <w:sz w:val="24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42E9"/>
    <w:pPr>
      <w:pBdr>
        <w:top w:val="single" w:sz="4" w:space="0" w:color="FFBD47" w:themeColor="accent2"/>
        <w:left w:val="single" w:sz="48" w:space="2" w:color="FFBD47" w:themeColor="accent2"/>
        <w:bottom w:val="single" w:sz="4" w:space="0" w:color="FFBD47" w:themeColor="accent2"/>
        <w:right w:val="single" w:sz="4" w:space="4" w:color="FFBD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42E9"/>
    <w:pPr>
      <w:pBdr>
        <w:left w:val="single" w:sz="48" w:space="2" w:color="FFBD47" w:themeColor="accent2"/>
        <w:bottom w:val="single" w:sz="4" w:space="0" w:color="FFBD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2E9"/>
    <w:pPr>
      <w:pBdr>
        <w:left w:val="single" w:sz="4" w:space="2" w:color="FFBD47" w:themeColor="accent2"/>
        <w:bottom w:val="single" w:sz="4" w:space="2" w:color="FFBD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2E9"/>
    <w:pPr>
      <w:pBdr>
        <w:left w:val="dotted" w:sz="4" w:space="2" w:color="FFBD47" w:themeColor="accent2"/>
        <w:bottom w:val="dotted" w:sz="4" w:space="2" w:color="FFBD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42E9"/>
    <w:pPr>
      <w:pBdr>
        <w:bottom w:val="single" w:sz="4" w:space="2" w:color="FFE4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F49B00" w:themeColor="accent2" w:themeShade="BF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2E9"/>
    <w:pPr>
      <w:pBdr>
        <w:bottom w:val="dotted" w:sz="4" w:space="2" w:color="FFD7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F49B00" w:themeColor="accent2" w:themeShade="BF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2E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BD47" w:themeColor="accent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2E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BD47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BB_Heading 1 Znak"/>
    <w:basedOn w:val="Domylnaczcionkaakapitu"/>
    <w:link w:val="Nagwek1"/>
    <w:uiPriority w:val="9"/>
    <w:rsid w:val="00D60A95"/>
    <w:rPr>
      <w:rFonts w:asciiTheme="majorHAnsi" w:eastAsiaTheme="majorEastAsia" w:hAnsiTheme="majorHAnsi" w:cstheme="majorBidi"/>
      <w:b/>
      <w:bCs/>
      <w:i/>
      <w:iCs/>
      <w:color w:val="FFFFFF" w:themeColor="background1"/>
      <w:kern w:val="0"/>
      <w:sz w:val="24"/>
      <w:shd w:val="clear" w:color="auto" w:fill="FFF1DA" w:themeFill="accent2" w:themeFillTint="33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42E9"/>
    <w:rPr>
      <w:rFonts w:asciiTheme="majorHAnsi" w:eastAsiaTheme="majorEastAsia" w:hAnsiTheme="majorHAnsi" w:cstheme="majorBidi"/>
      <w:i/>
      <w:iCs/>
      <w:color w:val="F49B00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2E9"/>
    <w:rPr>
      <w:rFonts w:asciiTheme="majorHAnsi" w:eastAsiaTheme="majorEastAsia" w:hAnsiTheme="majorHAnsi" w:cstheme="majorBidi"/>
      <w:i/>
      <w:iCs/>
      <w:color w:val="F49B00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2E9"/>
    <w:rPr>
      <w:rFonts w:asciiTheme="majorHAnsi" w:eastAsiaTheme="majorEastAsia" w:hAnsiTheme="majorHAnsi" w:cstheme="majorBidi"/>
      <w:i/>
      <w:iCs/>
      <w:color w:val="FFBD47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2E9"/>
    <w:rPr>
      <w:rFonts w:asciiTheme="majorHAnsi" w:eastAsiaTheme="majorEastAsia" w:hAnsiTheme="majorHAnsi" w:cstheme="majorBidi"/>
      <w:i/>
      <w:iCs/>
      <w:color w:val="FFBD47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542E9"/>
    <w:rPr>
      <w:b/>
      <w:bCs/>
      <w:color w:val="F49B00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542E9"/>
    <w:pPr>
      <w:pBdr>
        <w:top w:val="single" w:sz="48" w:space="0" w:color="FFBD47" w:themeColor="accent2"/>
        <w:bottom w:val="single" w:sz="48" w:space="0" w:color="FFBD47" w:themeColor="accent2"/>
      </w:pBdr>
      <w:shd w:val="clear" w:color="auto" w:fill="FFBD47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F542E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BD47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2E9"/>
    <w:pPr>
      <w:pBdr>
        <w:bottom w:val="dotted" w:sz="8" w:space="10" w:color="FFBD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A26700" w:themeColor="accent2" w:themeShade="7F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542E9"/>
    <w:rPr>
      <w:rFonts w:asciiTheme="majorHAnsi" w:eastAsiaTheme="majorEastAsia" w:hAnsiTheme="majorHAnsi" w:cstheme="majorBidi"/>
      <w:i/>
      <w:iCs/>
      <w:color w:val="A26700" w:themeColor="accent2" w:themeShade="7F"/>
      <w:sz w:val="24"/>
      <w:szCs w:val="24"/>
    </w:rPr>
  </w:style>
  <w:style w:type="character" w:styleId="Pogrubienie">
    <w:name w:val="Strong"/>
    <w:uiPriority w:val="22"/>
    <w:qFormat/>
    <w:rsid w:val="00F542E9"/>
    <w:rPr>
      <w:b/>
      <w:bCs/>
      <w:spacing w:val="0"/>
    </w:rPr>
  </w:style>
  <w:style w:type="character" w:styleId="Uwydatnienie">
    <w:name w:val="Emphasis"/>
    <w:uiPriority w:val="20"/>
    <w:qFormat/>
    <w:rsid w:val="00F542E9"/>
    <w:rPr>
      <w:rFonts w:asciiTheme="majorHAnsi" w:eastAsiaTheme="majorEastAsia" w:hAnsiTheme="majorHAnsi" w:cstheme="majorBidi"/>
      <w:b/>
      <w:bCs/>
      <w:i/>
      <w:iCs/>
      <w:color w:val="FFBD47" w:themeColor="accent2"/>
      <w:bdr w:val="single" w:sz="18" w:space="0" w:color="FFF1DA" w:themeColor="accent2" w:themeTint="33"/>
      <w:shd w:val="clear" w:color="auto" w:fill="FFF1DA" w:themeFill="accent2" w:themeFillTint="33"/>
    </w:rPr>
  </w:style>
  <w:style w:type="paragraph" w:styleId="Bezodstpw">
    <w:name w:val="No Spacing"/>
    <w:basedOn w:val="Normalny"/>
    <w:uiPriority w:val="1"/>
    <w:qFormat/>
    <w:rsid w:val="00F542E9"/>
  </w:style>
  <w:style w:type="paragraph" w:styleId="Akapitzlist">
    <w:name w:val="List Paragraph"/>
    <w:basedOn w:val="Normalny"/>
    <w:uiPriority w:val="1"/>
    <w:qFormat/>
    <w:rsid w:val="00F542E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542E9"/>
    <w:rPr>
      <w:i/>
      <w:iCs/>
      <w:color w:val="F49B00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F542E9"/>
    <w:rPr>
      <w:color w:val="F49B00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2E9"/>
    <w:pPr>
      <w:pBdr>
        <w:top w:val="dotted" w:sz="8" w:space="10" w:color="FFBD47" w:themeColor="accent2"/>
        <w:bottom w:val="dotted" w:sz="8" w:space="10" w:color="FFBD47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BD47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2E9"/>
    <w:rPr>
      <w:rFonts w:asciiTheme="majorHAnsi" w:eastAsiaTheme="majorEastAsia" w:hAnsiTheme="majorHAnsi" w:cstheme="majorBidi"/>
      <w:b/>
      <w:bCs/>
      <w:i/>
      <w:iCs/>
      <w:color w:val="FFBD47" w:themeColor="accent2"/>
      <w:sz w:val="20"/>
      <w:szCs w:val="20"/>
    </w:rPr>
  </w:style>
  <w:style w:type="character" w:styleId="Wyrnieniedelikatne">
    <w:name w:val="Subtle Emphasis"/>
    <w:uiPriority w:val="19"/>
    <w:qFormat/>
    <w:rsid w:val="00F542E9"/>
    <w:rPr>
      <w:rFonts w:asciiTheme="majorHAnsi" w:eastAsiaTheme="majorEastAsia" w:hAnsiTheme="majorHAnsi" w:cstheme="majorBidi"/>
      <w:i/>
      <w:iCs/>
      <w:color w:val="FFBD47" w:themeColor="accent2"/>
    </w:rPr>
  </w:style>
  <w:style w:type="character" w:styleId="Wyrnienieintensywne">
    <w:name w:val="Intense Emphasis"/>
    <w:uiPriority w:val="21"/>
    <w:qFormat/>
    <w:rsid w:val="00F542E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BD47" w:themeColor="accent2"/>
      <w:shd w:val="clear" w:color="auto" w:fill="FFBD47" w:themeFill="accent2"/>
      <w:vertAlign w:val="baseline"/>
    </w:rPr>
  </w:style>
  <w:style w:type="character" w:styleId="Odwoaniedelikatne">
    <w:name w:val="Subtle Reference"/>
    <w:uiPriority w:val="31"/>
    <w:qFormat/>
    <w:rsid w:val="00F542E9"/>
    <w:rPr>
      <w:i/>
      <w:iCs/>
      <w:smallCaps/>
      <w:color w:val="FFBD47" w:themeColor="accent2"/>
      <w:u w:color="FFBD47" w:themeColor="accent2"/>
    </w:rPr>
  </w:style>
  <w:style w:type="character" w:styleId="Odwoanieintensywne">
    <w:name w:val="Intense Reference"/>
    <w:uiPriority w:val="32"/>
    <w:qFormat/>
    <w:rsid w:val="00F542E9"/>
    <w:rPr>
      <w:b/>
      <w:bCs/>
      <w:i/>
      <w:iCs/>
      <w:smallCaps/>
      <w:color w:val="FFBD47" w:themeColor="accent2"/>
      <w:u w:color="FFBD47" w:themeColor="accent2"/>
    </w:rPr>
  </w:style>
  <w:style w:type="character" w:styleId="Tytuksiki">
    <w:name w:val="Book Title"/>
    <w:uiPriority w:val="33"/>
    <w:qFormat/>
    <w:rsid w:val="00F542E9"/>
    <w:rPr>
      <w:rFonts w:asciiTheme="majorHAnsi" w:eastAsiaTheme="majorEastAsia" w:hAnsiTheme="majorHAnsi" w:cstheme="majorBidi"/>
      <w:b/>
      <w:bCs/>
      <w:i/>
      <w:iCs/>
      <w:smallCaps/>
      <w:color w:val="F49B00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542E9"/>
    <w:pPr>
      <w:outlineLvl w:val="9"/>
    </w:pPr>
  </w:style>
  <w:style w:type="paragraph" w:styleId="Tekstpodstawowy">
    <w:name w:val="Body Text"/>
    <w:basedOn w:val="Normalny"/>
    <w:link w:val="TekstpodstawowyZnak"/>
    <w:uiPriority w:val="1"/>
    <w:qFormat/>
    <w:rsid w:val="00F542E9"/>
    <w:pPr>
      <w:widowControl w:val="0"/>
      <w:autoSpaceDE w:val="0"/>
      <w:autoSpaceDN w:val="0"/>
    </w:pPr>
    <w:rPr>
      <w:rFonts w:ascii="Arial" w:eastAsia="Arial" w:hAnsi="Arial" w:cs="Arial"/>
      <w:i/>
      <w:iCs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542E9"/>
    <w:rPr>
      <w:rFonts w:ascii="Arial" w:eastAsia="Arial" w:hAnsi="Arial" w:cs="Arial"/>
      <w:sz w:val="18"/>
      <w:szCs w:val="18"/>
      <w:lang w:val="en-US"/>
    </w:rPr>
  </w:style>
  <w:style w:type="paragraph" w:customStyle="1" w:styleId="footnotedescription">
    <w:name w:val="footnote description"/>
    <w:next w:val="Normalny"/>
    <w:link w:val="footnotedescriptionChar"/>
    <w:hidden/>
    <w:rsid w:val="00130C10"/>
    <w:pPr>
      <w:spacing w:line="245" w:lineRule="auto"/>
      <w:ind w:right="6"/>
      <w:jc w:val="both"/>
    </w:pPr>
    <w:rPr>
      <w:rFonts w:ascii="Tahoma" w:eastAsia="Tahoma" w:hAnsi="Tahoma" w:cs="Tahoma"/>
      <w:color w:val="000000"/>
      <w:sz w:val="20"/>
      <w:szCs w:val="24"/>
      <w:lang w:eastAsia="pl-PL"/>
    </w:rPr>
  </w:style>
  <w:style w:type="character" w:customStyle="1" w:styleId="footnotedescriptionChar">
    <w:name w:val="footnote description Char"/>
    <w:link w:val="footnotedescription"/>
    <w:rsid w:val="00130C10"/>
    <w:rPr>
      <w:rFonts w:ascii="Tahoma" w:eastAsia="Tahoma" w:hAnsi="Tahoma" w:cs="Tahoma"/>
      <w:color w:val="000000"/>
      <w:sz w:val="20"/>
      <w:szCs w:val="24"/>
      <w:lang w:eastAsia="pl-PL"/>
    </w:rPr>
  </w:style>
  <w:style w:type="character" w:customStyle="1" w:styleId="footnotemark">
    <w:name w:val="footnote mark"/>
    <w:hidden/>
    <w:rsid w:val="00130C10"/>
    <w:rPr>
      <w:rFonts w:ascii="Tahoma" w:eastAsia="Tahoma" w:hAnsi="Tahoma" w:cs="Tahoma"/>
      <w:color w:val="000000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31C"/>
    <w:rPr>
      <w:rFonts w:ascii="Tahoma" w:eastAsia="Tahoma" w:hAnsi="Tahoma" w:cs="Times New Roman"/>
      <w:color w:val="000000"/>
      <w:szCs w:val="24"/>
      <w:lang w:val="pl" w:eastAsia="pl"/>
    </w:rPr>
  </w:style>
  <w:style w:type="paragraph" w:styleId="Stopka">
    <w:name w:val="footer"/>
    <w:basedOn w:val="Normalny"/>
    <w:link w:val="StopkaZnak"/>
    <w:uiPriority w:val="99"/>
    <w:unhideWhenUsed/>
    <w:rsid w:val="00AB2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31C"/>
    <w:rPr>
      <w:rFonts w:ascii="Tahoma" w:eastAsia="Tahoma" w:hAnsi="Tahoma" w:cs="Times New Roman"/>
      <w:color w:val="000000"/>
      <w:szCs w:val="24"/>
      <w:lang w:val="pl" w:eastAsia="pl"/>
    </w:rPr>
  </w:style>
  <w:style w:type="paragraph" w:customStyle="1" w:styleId="Tekstwstpniesformatowany">
    <w:name w:val="Tekst wstępnie sformatowany"/>
    <w:basedOn w:val="Normalny"/>
    <w:rsid w:val="006A2831"/>
    <w:pPr>
      <w:widowControl w:val="0"/>
      <w:suppressAutoHyphens/>
      <w:spacing w:after="0" w:line="240" w:lineRule="auto"/>
      <w:ind w:left="0" w:right="0" w:firstLine="0"/>
      <w:jc w:val="left"/>
    </w:pPr>
    <w:rPr>
      <w:rFonts w:ascii="Times New Roman" w:eastAsia="Times New Roman" w:hAnsi="Times New Roman"/>
      <w:color w:val="auto"/>
      <w:kern w:val="0"/>
      <w:sz w:val="20"/>
      <w:szCs w:val="20"/>
      <w:lang w:val="pl-PL" w:eastAsia="pl-PL" w:bidi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Czerwonopomarańczowy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897</Words>
  <Characters>5804</Characters>
  <Application>Microsoft Office Word</Application>
  <DocSecurity>0</DocSecurity>
  <Lines>123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 Poznań</dc:creator>
  <cp:keywords/>
  <dc:description/>
  <cp:lastModifiedBy>ZDZ Poznań</cp:lastModifiedBy>
  <cp:revision>2</cp:revision>
  <dcterms:created xsi:type="dcterms:W3CDTF">2025-07-10T08:56:00Z</dcterms:created>
  <dcterms:modified xsi:type="dcterms:W3CDTF">2025-07-10T08:56:00Z</dcterms:modified>
</cp:coreProperties>
</file>